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93" w:rsidRDefault="004C5C93" w:rsidP="00775270">
      <w:pPr>
        <w:pStyle w:val="Puesto"/>
        <w:spacing w:line="360" w:lineRule="auto"/>
        <w:jc w:val="both"/>
        <w:rPr>
          <w:rFonts w:ascii="Courier New" w:hAnsi="Courier New" w:cs="Courier New"/>
          <w:bCs/>
          <w:i/>
          <w:szCs w:val="24"/>
          <w:u w:val="none"/>
          <w:lang w:val="es-ES_tradnl"/>
        </w:rPr>
      </w:pPr>
      <w:r>
        <w:rPr>
          <w:rFonts w:ascii="Courier New" w:hAnsi="Courier New" w:cs="Courier New"/>
          <w:bCs/>
          <w:szCs w:val="24"/>
          <w:u w:val="none"/>
          <w:lang w:val="es-ES_tradnl"/>
        </w:rPr>
        <w:t xml:space="preserve">SOLICITA PRORROGA </w:t>
      </w:r>
      <w:r w:rsidR="00402780">
        <w:rPr>
          <w:rFonts w:ascii="Courier New" w:hAnsi="Courier New" w:cs="Courier New"/>
          <w:bCs/>
          <w:szCs w:val="24"/>
          <w:u w:val="none"/>
          <w:lang w:val="es-ES_tradnl"/>
        </w:rPr>
        <w:t>DE PRISIÓN PREVENTIVA</w:t>
      </w:r>
      <w:r w:rsidR="006D7576">
        <w:rPr>
          <w:rFonts w:ascii="Courier New" w:hAnsi="Courier New" w:cs="Courier New"/>
          <w:bCs/>
          <w:szCs w:val="24"/>
          <w:u w:val="none"/>
          <w:lang w:val="es-ES_tradnl"/>
        </w:rPr>
        <w:t xml:space="preserve"> y DE INVESTIGACIÓN PENAL PREPARATORIA</w:t>
      </w:r>
      <w:r w:rsidRPr="001D61D2">
        <w:rPr>
          <w:rFonts w:ascii="Courier New" w:hAnsi="Courier New" w:cs="Courier New"/>
          <w:bCs/>
          <w:i/>
          <w:szCs w:val="24"/>
          <w:u w:val="none"/>
          <w:lang w:val="es-ES_tradnl"/>
        </w:rPr>
        <w:t>.</w:t>
      </w:r>
    </w:p>
    <w:p w:rsidR="00402780" w:rsidRDefault="00402780" w:rsidP="00775270">
      <w:pPr>
        <w:pStyle w:val="Puesto"/>
        <w:spacing w:line="360" w:lineRule="auto"/>
        <w:jc w:val="both"/>
        <w:rPr>
          <w:rFonts w:ascii="Courier New" w:hAnsi="Courier New" w:cs="Courier New"/>
          <w:bCs/>
          <w:i/>
          <w:szCs w:val="24"/>
          <w:u w:val="none"/>
          <w:lang w:val="es-ES_tradnl"/>
        </w:rPr>
      </w:pPr>
    </w:p>
    <w:p w:rsidR="004C5C93" w:rsidRDefault="004C5C93" w:rsidP="00775270">
      <w:pPr>
        <w:pStyle w:val="Puesto"/>
        <w:spacing w:line="360" w:lineRule="auto"/>
        <w:jc w:val="both"/>
        <w:rPr>
          <w:rFonts w:ascii="Courier New" w:hAnsi="Courier New" w:cs="Courier New"/>
          <w:bCs/>
          <w:i/>
          <w:szCs w:val="24"/>
          <w:u w:val="none"/>
          <w:lang w:val="es-ES_tradnl"/>
        </w:rPr>
      </w:pPr>
      <w:r w:rsidRPr="001D61D2">
        <w:rPr>
          <w:rFonts w:ascii="Courier New" w:hAnsi="Courier New" w:cs="Courier New"/>
          <w:bCs/>
          <w:szCs w:val="24"/>
          <w:lang w:val="es-ES_tradnl"/>
        </w:rPr>
        <w:t>PRESENTANTE:</w:t>
      </w:r>
      <w:r w:rsidRPr="004D6FC3">
        <w:rPr>
          <w:rFonts w:ascii="Courier New" w:hAnsi="Courier New" w:cs="Courier New"/>
          <w:bCs/>
          <w:szCs w:val="24"/>
          <w:u w:val="none"/>
          <w:lang w:val="es-ES_tradnl"/>
        </w:rPr>
        <w:t xml:space="preserve"> </w:t>
      </w:r>
      <w:r>
        <w:rPr>
          <w:rFonts w:ascii="Courier New" w:hAnsi="Courier New" w:cs="Courier New"/>
          <w:bCs/>
          <w:i/>
          <w:szCs w:val="24"/>
          <w:u w:val="none"/>
          <w:lang w:val="es-ES_tradnl"/>
        </w:rPr>
        <w:t>DIEGO CUSSEL</w:t>
      </w:r>
      <w:r w:rsidRPr="001D61D2">
        <w:rPr>
          <w:rFonts w:ascii="Courier New" w:hAnsi="Courier New" w:cs="Courier New"/>
          <w:bCs/>
          <w:i/>
          <w:szCs w:val="24"/>
          <w:u w:val="none"/>
          <w:lang w:val="es-ES_tradnl"/>
        </w:rPr>
        <w:t>. AGENTE FISCAL Nº 2</w:t>
      </w:r>
      <w:r>
        <w:rPr>
          <w:rFonts w:ascii="Courier New" w:hAnsi="Courier New" w:cs="Courier New"/>
          <w:bCs/>
          <w:i/>
          <w:szCs w:val="24"/>
          <w:u w:val="none"/>
          <w:lang w:val="es-ES_tradnl"/>
        </w:rPr>
        <w:t xml:space="preserve"> (POR HABILITACIÓN)</w:t>
      </w:r>
      <w:r w:rsidRPr="001D61D2">
        <w:rPr>
          <w:rFonts w:ascii="Courier New" w:hAnsi="Courier New" w:cs="Courier New"/>
          <w:bCs/>
          <w:i/>
          <w:szCs w:val="24"/>
          <w:u w:val="none"/>
          <w:lang w:val="es-ES_tradnl"/>
        </w:rPr>
        <w:t>.</w:t>
      </w:r>
    </w:p>
    <w:p w:rsidR="004C5C93" w:rsidRPr="00412874" w:rsidRDefault="004C5C93" w:rsidP="00775270">
      <w:pPr>
        <w:pStyle w:val="Puesto"/>
        <w:spacing w:line="360" w:lineRule="auto"/>
        <w:jc w:val="both"/>
        <w:rPr>
          <w:rFonts w:ascii="Courier New" w:hAnsi="Courier New" w:cs="Courier New"/>
          <w:bCs/>
          <w:i/>
          <w:sz w:val="22"/>
          <w:szCs w:val="22"/>
          <w:lang w:val="es-ES_tradnl"/>
        </w:rPr>
      </w:pPr>
      <w:proofErr w:type="spellStart"/>
      <w:r w:rsidRPr="001D61D2">
        <w:rPr>
          <w:rFonts w:ascii="Courier New" w:hAnsi="Courier New" w:cs="Courier New"/>
          <w:bCs/>
          <w:szCs w:val="24"/>
          <w:lang w:val="es-ES_tradnl"/>
        </w:rPr>
        <w:t>Expte</w:t>
      </w:r>
      <w:proofErr w:type="spellEnd"/>
      <w:r w:rsidRPr="001D61D2">
        <w:rPr>
          <w:rFonts w:ascii="Courier New" w:hAnsi="Courier New" w:cs="Courier New"/>
          <w:bCs/>
          <w:szCs w:val="24"/>
          <w:lang w:val="es-ES_tradnl"/>
        </w:rPr>
        <w:t>. Nº</w:t>
      </w:r>
      <w:r w:rsidRPr="004D6FC3">
        <w:rPr>
          <w:rFonts w:ascii="Courier New" w:hAnsi="Courier New" w:cs="Courier New"/>
          <w:bCs/>
          <w:szCs w:val="24"/>
          <w:u w:val="none"/>
          <w:lang w:val="es-ES_tradnl"/>
        </w:rPr>
        <w:t xml:space="preserve"> </w:t>
      </w:r>
      <w:r>
        <w:rPr>
          <w:rFonts w:ascii="Courier New" w:hAnsi="Courier New" w:cs="Courier New"/>
          <w:bCs/>
          <w:szCs w:val="24"/>
          <w:u w:val="none"/>
          <w:lang w:val="es-ES_tradnl"/>
        </w:rPr>
        <w:t>P-129.652/2016</w:t>
      </w:r>
      <w:r w:rsidRPr="009E6DC8">
        <w:rPr>
          <w:rFonts w:ascii="Courier New" w:hAnsi="Courier New" w:cs="Courier New"/>
          <w:bCs/>
          <w:i/>
          <w:szCs w:val="24"/>
          <w:u w:val="none"/>
          <w:lang w:val="es-ES_tradnl"/>
        </w:rPr>
        <w:t xml:space="preserve">, </w:t>
      </w:r>
      <w:proofErr w:type="spellStart"/>
      <w:r w:rsidRPr="00412874"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>recaratulado</w:t>
      </w:r>
      <w:proofErr w:type="spellEnd"/>
      <w:r w:rsidRPr="00412874"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>: “</w:t>
      </w:r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 xml:space="preserve">SALA MILAGRO AMALIA ANGELA, NIEVA, JAVIER OSVALDO, BALCONTE MABEL Y SAGARDIA MARTAIVONE </w:t>
      </w:r>
      <w:proofErr w:type="spellStart"/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>p.s.a</w:t>
      </w:r>
      <w:proofErr w:type="spellEnd"/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 xml:space="preserve">. ASOCIACION ILICITA, FRAUDE A LA ADMINISTRACION  PUBLICA Y EXTORSION, TOLOSA PEREA PABLO, GUTIERREZ MIRTA ISABEL </w:t>
      </w:r>
      <w:proofErr w:type="spellStart"/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>p.s.a</w:t>
      </w:r>
      <w:proofErr w:type="spellEnd"/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 xml:space="preserve">. FRAUDE A LA ADMINISRACION PUBLICA (catorce Hechos en concurso real) TUFIÑO, OLGA INES Y OTROS </w:t>
      </w:r>
      <w:proofErr w:type="spellStart"/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>p.s.a</w:t>
      </w:r>
      <w:proofErr w:type="spellEnd"/>
      <w:r>
        <w:rPr>
          <w:rFonts w:ascii="Courier New" w:hAnsi="Courier New" w:cs="Courier New"/>
          <w:bCs/>
          <w:i/>
          <w:sz w:val="22"/>
          <w:szCs w:val="22"/>
          <w:u w:val="none"/>
          <w:lang w:val="es-ES_tradnl"/>
        </w:rPr>
        <w:t xml:space="preserve">. DE FRAUDE A LA ADMINISTRACION PUBLICA EN </w:t>
      </w:r>
      <w:r w:rsidRPr="00905274">
        <w:rPr>
          <w:rFonts w:ascii="Courier New" w:hAnsi="Courier New" w:cs="Courier New"/>
          <w:bCs/>
          <w:i/>
          <w:sz w:val="22"/>
          <w:szCs w:val="22"/>
          <w:lang w:val="es-ES_tradnl"/>
        </w:rPr>
        <w:t>CIUDAD”</w:t>
      </w:r>
      <w:proofErr w:type="gramStart"/>
      <w:r w:rsidRPr="00905274">
        <w:rPr>
          <w:rFonts w:ascii="Courier New" w:hAnsi="Courier New" w:cs="Courier New"/>
          <w:bCs/>
          <w:i/>
          <w:sz w:val="22"/>
          <w:szCs w:val="22"/>
          <w:lang w:val="es-ES_tradnl"/>
        </w:rPr>
        <w:t>.–</w:t>
      </w:r>
      <w:proofErr w:type="gramEnd"/>
      <w:r w:rsidRPr="00905274">
        <w:rPr>
          <w:rFonts w:ascii="Courier New" w:hAnsi="Courier New" w:cs="Courier New"/>
          <w:bCs/>
          <w:i/>
          <w:sz w:val="22"/>
          <w:szCs w:val="22"/>
          <w:lang w:val="es-ES_tradnl"/>
        </w:rPr>
        <w:t>----------------------------------------------------------</w:t>
      </w:r>
    </w:p>
    <w:p w:rsidR="004C5C93" w:rsidRDefault="004C5C93" w:rsidP="00775270">
      <w:pPr>
        <w:spacing w:line="360" w:lineRule="auto"/>
        <w:jc w:val="both"/>
        <w:rPr>
          <w:rFonts w:ascii="Courier New" w:hAnsi="Courier New" w:cs="Courier New"/>
        </w:rPr>
      </w:pPr>
    </w:p>
    <w:p w:rsidR="004C5C93" w:rsidRPr="001D61D2" w:rsidRDefault="000912F4" w:rsidP="00775270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Excmo. Superior Tribunal de Justicia</w:t>
      </w:r>
      <w:r w:rsidR="004C5C93" w:rsidRPr="001D61D2">
        <w:rPr>
          <w:rFonts w:ascii="Courier New" w:hAnsi="Courier New" w:cs="Courier New"/>
        </w:rPr>
        <w:t>:</w:t>
      </w:r>
      <w:r w:rsidR="004C5C93" w:rsidRPr="001D61D2">
        <w:rPr>
          <w:rFonts w:ascii="Courier New" w:hAnsi="Courier New" w:cs="Courier New"/>
        </w:rPr>
        <w:tab/>
      </w:r>
      <w:r w:rsidR="004C5C93" w:rsidRPr="001D61D2">
        <w:rPr>
          <w:rFonts w:ascii="Courier New" w:hAnsi="Courier New" w:cs="Courier New"/>
        </w:rPr>
        <w:tab/>
      </w:r>
    </w:p>
    <w:p w:rsidR="000912F4" w:rsidRDefault="000912F4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  <w:b/>
          <w:bCs/>
        </w:rPr>
      </w:pPr>
    </w:p>
    <w:p w:rsidR="004C5C93" w:rsidRDefault="004C5C93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DIEGO CUSSEL</w:t>
      </w:r>
      <w:r w:rsidRPr="001D61D2"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 xml:space="preserve">Agente </w:t>
      </w:r>
      <w:r w:rsidRPr="001D61D2">
        <w:rPr>
          <w:rFonts w:ascii="Courier New" w:hAnsi="Courier New" w:cs="Courier New"/>
        </w:rPr>
        <w:t xml:space="preserve">Fiscal de Investigación </w:t>
      </w:r>
      <w:r>
        <w:rPr>
          <w:rFonts w:ascii="Courier New" w:hAnsi="Courier New" w:cs="Courier New"/>
        </w:rPr>
        <w:t xml:space="preserve">Penal </w:t>
      </w:r>
      <w:r w:rsidR="00A32EB1">
        <w:rPr>
          <w:rFonts w:ascii="Courier New" w:hAnsi="Courier New" w:cs="Courier New"/>
        </w:rPr>
        <w:t xml:space="preserve">Nº 1 </w:t>
      </w:r>
      <w:r>
        <w:rPr>
          <w:rFonts w:ascii="Courier New" w:hAnsi="Courier New" w:cs="Courier New"/>
        </w:rPr>
        <w:t xml:space="preserve"> (POR HABILITACIÓN)</w:t>
      </w:r>
      <w:r w:rsidRPr="001D61D2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en el </w:t>
      </w:r>
      <w:proofErr w:type="spellStart"/>
      <w:r>
        <w:rPr>
          <w:rFonts w:ascii="Courier New" w:hAnsi="Courier New" w:cs="Courier New"/>
        </w:rPr>
        <w:t>Expte</w:t>
      </w:r>
      <w:proofErr w:type="spellEnd"/>
      <w:r>
        <w:rPr>
          <w:rFonts w:ascii="Courier New" w:hAnsi="Courier New" w:cs="Courier New"/>
        </w:rPr>
        <w:t xml:space="preserve">.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referencia, </w:t>
      </w:r>
      <w:r w:rsidR="00402780">
        <w:rPr>
          <w:rFonts w:ascii="Courier New" w:hAnsi="Courier New" w:cs="Courier New"/>
        </w:rPr>
        <w:t>m</w:t>
      </w:r>
      <w:r w:rsidRPr="001D61D2">
        <w:rPr>
          <w:rFonts w:ascii="Courier New" w:hAnsi="Courier New" w:cs="Courier New"/>
        </w:rPr>
        <w:t>e present</w:t>
      </w:r>
      <w:r w:rsidR="00402780">
        <w:rPr>
          <w:rFonts w:ascii="Courier New" w:hAnsi="Courier New" w:cs="Courier New"/>
        </w:rPr>
        <w:t>o</w:t>
      </w:r>
      <w:r w:rsidRPr="001D61D2">
        <w:rPr>
          <w:rFonts w:ascii="Courier New" w:hAnsi="Courier New" w:cs="Courier New"/>
        </w:rPr>
        <w:t xml:space="preserve"> ante V.S.</w:t>
      </w:r>
      <w:r>
        <w:rPr>
          <w:rFonts w:ascii="Courier New" w:hAnsi="Courier New" w:cs="Courier New"/>
        </w:rPr>
        <w:t xml:space="preserve"> respetuosamente</w:t>
      </w:r>
      <w:r w:rsidRPr="001D61D2">
        <w:rPr>
          <w:rFonts w:ascii="Courier New" w:hAnsi="Courier New" w:cs="Courier New"/>
        </w:rPr>
        <w:t xml:space="preserve"> y di</w:t>
      </w:r>
      <w:r w:rsidR="00402780">
        <w:rPr>
          <w:rFonts w:ascii="Courier New" w:hAnsi="Courier New" w:cs="Courier New"/>
        </w:rPr>
        <w:t>go</w:t>
      </w:r>
      <w:r w:rsidRPr="001D61D2">
        <w:rPr>
          <w:rFonts w:ascii="Courier New" w:hAnsi="Courier New" w:cs="Courier New"/>
        </w:rPr>
        <w:t>:</w:t>
      </w:r>
    </w:p>
    <w:p w:rsidR="000912F4" w:rsidRDefault="000912F4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4C5C93" w:rsidRDefault="004C5C93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I.- OBJETO</w:t>
      </w:r>
    </w:p>
    <w:p w:rsidR="00D71718" w:rsidRDefault="00D71718" w:rsidP="00EE56CD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4C5C93" w:rsidRDefault="00D71718" w:rsidP="00EE56CD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  <w:bCs/>
          <w:lang w:val="es-ES_tradnl"/>
        </w:rPr>
      </w:pPr>
      <w:r>
        <w:rPr>
          <w:rFonts w:ascii="Courier New" w:hAnsi="Courier New" w:cs="Courier New"/>
        </w:rPr>
        <w:t>V</w:t>
      </w:r>
      <w:r w:rsidR="004C5C93" w:rsidRPr="005E6F0F">
        <w:rPr>
          <w:rFonts w:ascii="Courier New" w:hAnsi="Courier New" w:cs="Courier New"/>
        </w:rPr>
        <w:t xml:space="preserve">engo a solicitar la </w:t>
      </w:r>
      <w:r w:rsidR="00402780">
        <w:rPr>
          <w:rFonts w:ascii="Courier New" w:hAnsi="Courier New" w:cs="Courier New"/>
        </w:rPr>
        <w:t>p</w:t>
      </w:r>
      <w:r w:rsidR="004C5C93" w:rsidRPr="005E6F0F">
        <w:rPr>
          <w:rFonts w:ascii="Courier New" w:hAnsi="Courier New" w:cs="Courier New"/>
        </w:rPr>
        <w:t>r</w:t>
      </w:r>
      <w:r w:rsidR="00402780">
        <w:rPr>
          <w:rFonts w:ascii="Courier New" w:hAnsi="Courier New" w:cs="Courier New"/>
        </w:rPr>
        <w:t>ó</w:t>
      </w:r>
      <w:r w:rsidR="004C5C93" w:rsidRPr="005E6F0F">
        <w:rPr>
          <w:rFonts w:ascii="Courier New" w:hAnsi="Courier New" w:cs="Courier New"/>
        </w:rPr>
        <w:t>rroga</w:t>
      </w:r>
      <w:r w:rsidR="004C5C93">
        <w:rPr>
          <w:rFonts w:ascii="Courier New" w:hAnsi="Courier New" w:cs="Courier New"/>
        </w:rPr>
        <w:t xml:space="preserve"> </w:t>
      </w:r>
      <w:r w:rsidR="00402780">
        <w:rPr>
          <w:rFonts w:ascii="Courier New" w:hAnsi="Courier New" w:cs="Courier New"/>
        </w:rPr>
        <w:t>e</w:t>
      </w:r>
      <w:r w:rsidR="004C5C93">
        <w:rPr>
          <w:rFonts w:ascii="Courier New" w:hAnsi="Courier New" w:cs="Courier New"/>
        </w:rPr>
        <w:t>xtraordinaria</w:t>
      </w:r>
      <w:r w:rsidR="004C5C93" w:rsidRPr="005E6F0F">
        <w:rPr>
          <w:rFonts w:ascii="Courier New" w:hAnsi="Courier New" w:cs="Courier New"/>
        </w:rPr>
        <w:t xml:space="preserve"> de la </w:t>
      </w:r>
      <w:r>
        <w:rPr>
          <w:rFonts w:ascii="Courier New" w:hAnsi="Courier New" w:cs="Courier New"/>
        </w:rPr>
        <w:t>prisión preventiva,</w:t>
      </w:r>
      <w:r w:rsidR="004C5C93">
        <w:rPr>
          <w:rFonts w:ascii="Courier New" w:hAnsi="Courier New" w:cs="Courier New"/>
        </w:rPr>
        <w:t xml:space="preserve"> de conformidad a lo previsto </w:t>
      </w:r>
      <w:r w:rsidR="000912F4">
        <w:rPr>
          <w:rFonts w:ascii="Courier New" w:hAnsi="Courier New" w:cs="Courier New"/>
        </w:rPr>
        <w:t>en</w:t>
      </w:r>
      <w:r w:rsidR="004C5C93">
        <w:rPr>
          <w:rFonts w:ascii="Courier New" w:hAnsi="Courier New" w:cs="Courier New"/>
        </w:rPr>
        <w:t xml:space="preserve"> el Art. </w:t>
      </w:r>
      <w:r w:rsidR="000912F4">
        <w:rPr>
          <w:rFonts w:ascii="Courier New" w:hAnsi="Courier New" w:cs="Courier New"/>
        </w:rPr>
        <w:t xml:space="preserve">13, </w:t>
      </w:r>
      <w:r w:rsidR="0083369D">
        <w:rPr>
          <w:rFonts w:ascii="Courier New" w:hAnsi="Courier New" w:cs="Courier New"/>
        </w:rPr>
        <w:t xml:space="preserve">217, </w:t>
      </w:r>
      <w:r w:rsidR="000912F4">
        <w:rPr>
          <w:rFonts w:ascii="Courier New" w:hAnsi="Courier New" w:cs="Courier New"/>
        </w:rPr>
        <w:t xml:space="preserve">321, inc. 4º y </w:t>
      </w:r>
      <w:proofErr w:type="spellStart"/>
      <w:r w:rsidR="000912F4">
        <w:rPr>
          <w:rFonts w:ascii="Courier New" w:hAnsi="Courier New" w:cs="Courier New"/>
        </w:rPr>
        <w:t>concs</w:t>
      </w:r>
      <w:proofErr w:type="spellEnd"/>
      <w:r w:rsidR="000912F4">
        <w:rPr>
          <w:rFonts w:ascii="Courier New" w:hAnsi="Courier New" w:cs="Courier New"/>
        </w:rPr>
        <w:t xml:space="preserve">. </w:t>
      </w:r>
      <w:proofErr w:type="gramStart"/>
      <w:r w:rsidR="000912F4">
        <w:rPr>
          <w:rFonts w:ascii="Courier New" w:hAnsi="Courier New" w:cs="Courier New"/>
        </w:rPr>
        <w:t>del</w:t>
      </w:r>
      <w:proofErr w:type="gramEnd"/>
      <w:r w:rsidR="000912F4">
        <w:rPr>
          <w:rFonts w:ascii="Courier New" w:hAnsi="Courier New" w:cs="Courier New"/>
        </w:rPr>
        <w:t xml:space="preserve"> C.P.P.</w:t>
      </w:r>
      <w:r w:rsidR="004C5C93" w:rsidRPr="005E6F0F">
        <w:rPr>
          <w:rFonts w:ascii="Courier New" w:hAnsi="Courier New" w:cs="Courier New"/>
        </w:rPr>
        <w:t xml:space="preserve">, en la causa de la referencia, que </w:t>
      </w:r>
      <w:r>
        <w:rPr>
          <w:rFonts w:ascii="Courier New" w:hAnsi="Courier New" w:cs="Courier New"/>
        </w:rPr>
        <w:t xml:space="preserve">la causa </w:t>
      </w:r>
      <w:r w:rsidR="004C5C93" w:rsidRPr="005E6F0F">
        <w:rPr>
          <w:rFonts w:ascii="Courier New" w:hAnsi="Courier New" w:cs="Courier New"/>
        </w:rPr>
        <w:t xml:space="preserve">se sigue contra </w:t>
      </w:r>
      <w:r w:rsidR="004C5C93">
        <w:rPr>
          <w:rFonts w:ascii="Courier New" w:hAnsi="Courier New" w:cs="Courier New"/>
        </w:rPr>
        <w:t>l</w:t>
      </w:r>
      <w:r w:rsidR="000912F4">
        <w:rPr>
          <w:rFonts w:ascii="Courier New" w:hAnsi="Courier New" w:cs="Courier New"/>
        </w:rPr>
        <w:t>a</w:t>
      </w:r>
      <w:r w:rsidR="004C5C93" w:rsidRPr="005E6F0F">
        <w:rPr>
          <w:rFonts w:ascii="Courier New" w:hAnsi="Courier New" w:cs="Courier New"/>
        </w:rPr>
        <w:t xml:space="preserve"> imputad</w:t>
      </w:r>
      <w:r w:rsidR="000912F4">
        <w:rPr>
          <w:rFonts w:ascii="Courier New" w:hAnsi="Courier New" w:cs="Courier New"/>
        </w:rPr>
        <w:t>a</w:t>
      </w:r>
      <w:r w:rsidR="004C5C93" w:rsidRPr="005E6F0F">
        <w:rPr>
          <w:rFonts w:ascii="Courier New" w:hAnsi="Courier New" w:cs="Courier New"/>
        </w:rPr>
        <w:t xml:space="preserve"> </w:t>
      </w:r>
      <w:r w:rsidR="004C5C93">
        <w:rPr>
          <w:rFonts w:ascii="Courier New" w:hAnsi="Courier New" w:cs="Courier New"/>
          <w:b/>
          <w:bCs/>
          <w:lang w:val="es-ES_tradnl"/>
        </w:rPr>
        <w:t>MILAGRO AMALIA ANGELA SALA</w:t>
      </w:r>
      <w:r w:rsidR="004C5C93" w:rsidRPr="00A10F7C">
        <w:rPr>
          <w:rFonts w:ascii="Courier New" w:hAnsi="Courier New" w:cs="Courier New"/>
          <w:b/>
          <w:bCs/>
          <w:lang w:val="es-ES_tradnl"/>
        </w:rPr>
        <w:t xml:space="preserve">, </w:t>
      </w:r>
      <w:r w:rsidR="004C5C93" w:rsidRPr="00A10F7C">
        <w:rPr>
          <w:rFonts w:ascii="Courier New" w:hAnsi="Courier New" w:cs="Courier New"/>
          <w:bCs/>
          <w:lang w:val="es-ES_tradnl"/>
        </w:rPr>
        <w:t>argentin</w:t>
      </w:r>
      <w:r w:rsidR="004C5C93">
        <w:rPr>
          <w:rFonts w:ascii="Courier New" w:hAnsi="Courier New" w:cs="Courier New"/>
          <w:bCs/>
          <w:lang w:val="es-ES_tradnl"/>
        </w:rPr>
        <w:t>a</w:t>
      </w:r>
      <w:r w:rsidR="004C5C93" w:rsidRPr="00A10F7C">
        <w:rPr>
          <w:rFonts w:ascii="Courier New" w:hAnsi="Courier New" w:cs="Courier New"/>
          <w:bCs/>
          <w:lang w:val="es-ES_tradnl"/>
        </w:rPr>
        <w:t xml:space="preserve">, </w:t>
      </w:r>
      <w:r w:rsidR="004C5C93">
        <w:rPr>
          <w:rFonts w:ascii="Courier New" w:hAnsi="Courier New" w:cs="Courier New"/>
          <w:bCs/>
          <w:lang w:val="es-ES_tradnl"/>
        </w:rPr>
        <w:t xml:space="preserve">D.N.I. Nº 16.347.039, </w:t>
      </w:r>
      <w:r w:rsidR="004C5C93" w:rsidRPr="00A10F7C">
        <w:rPr>
          <w:rFonts w:ascii="Courier New" w:hAnsi="Courier New" w:cs="Courier New"/>
          <w:bCs/>
          <w:lang w:val="es-ES_tradnl"/>
        </w:rPr>
        <w:t xml:space="preserve">domicilio </w:t>
      </w:r>
      <w:r w:rsidR="004C5C93">
        <w:rPr>
          <w:rFonts w:ascii="Courier New" w:hAnsi="Courier New" w:cs="Courier New"/>
          <w:bCs/>
          <w:lang w:val="es-ES_tradnl"/>
        </w:rPr>
        <w:t xml:space="preserve">real </w:t>
      </w:r>
      <w:r w:rsidR="004C5C93" w:rsidRPr="00A10F7C">
        <w:rPr>
          <w:rFonts w:ascii="Courier New" w:hAnsi="Courier New" w:cs="Courier New"/>
          <w:bCs/>
          <w:lang w:val="es-ES_tradnl"/>
        </w:rPr>
        <w:t xml:space="preserve">en </w:t>
      </w:r>
      <w:r w:rsidR="004C5C93">
        <w:rPr>
          <w:rFonts w:ascii="Courier New" w:hAnsi="Courier New" w:cs="Courier New"/>
          <w:bCs/>
          <w:lang w:val="es-ES_tradnl"/>
        </w:rPr>
        <w:t xml:space="preserve">calle </w:t>
      </w:r>
      <w:r w:rsidR="004C5C93" w:rsidRPr="001A4BCE">
        <w:rPr>
          <w:rFonts w:ascii="Courier New" w:hAnsi="Courier New" w:cs="Courier New"/>
        </w:rPr>
        <w:t xml:space="preserve">Mariano </w:t>
      </w:r>
      <w:proofErr w:type="spellStart"/>
      <w:r w:rsidR="004C5C93" w:rsidRPr="001A4BCE">
        <w:rPr>
          <w:rFonts w:ascii="Courier New" w:hAnsi="Courier New" w:cs="Courier New"/>
        </w:rPr>
        <w:t>Gordaliza</w:t>
      </w:r>
      <w:proofErr w:type="spellEnd"/>
      <w:r w:rsidR="004C5C93" w:rsidRPr="001A4BCE">
        <w:rPr>
          <w:rFonts w:ascii="Courier New" w:hAnsi="Courier New" w:cs="Courier New"/>
        </w:rPr>
        <w:t xml:space="preserve"> Nº 1711 del Barrio Cuyaya de esta Ciudad</w:t>
      </w:r>
      <w:r w:rsidR="005B7EC2">
        <w:rPr>
          <w:rFonts w:ascii="Courier New" w:hAnsi="Courier New" w:cs="Courier New"/>
        </w:rPr>
        <w:t xml:space="preserve">, cumpliendo prisión preventiva </w:t>
      </w:r>
      <w:r w:rsidR="00A32EB1">
        <w:rPr>
          <w:rFonts w:ascii="Courier New" w:hAnsi="Courier New" w:cs="Courier New"/>
        </w:rPr>
        <w:t>con la modalidad de prisión domiciliaria</w:t>
      </w:r>
      <w:r w:rsidR="00357EED">
        <w:rPr>
          <w:rFonts w:ascii="Courier New" w:hAnsi="Courier New" w:cs="Courier New"/>
        </w:rPr>
        <w:t>,</w:t>
      </w:r>
      <w:r w:rsidR="00357EED" w:rsidRPr="00357EED">
        <w:rPr>
          <w:rFonts w:ascii="Courier New" w:hAnsi="Courier New" w:cs="Courier New"/>
          <w:i/>
        </w:rPr>
        <w:t xml:space="preserve"> </w:t>
      </w:r>
      <w:r w:rsidR="00357EED" w:rsidRPr="00357EED">
        <w:rPr>
          <w:rFonts w:ascii="Courier New" w:hAnsi="Courier New" w:cs="Courier New"/>
        </w:rPr>
        <w:t xml:space="preserve">en el inmueble ubicado en el loteo Villa Parque La </w:t>
      </w:r>
      <w:proofErr w:type="spellStart"/>
      <w:r w:rsidR="00357EED" w:rsidRPr="00357EED">
        <w:rPr>
          <w:rFonts w:ascii="Courier New" w:hAnsi="Courier New" w:cs="Courier New"/>
        </w:rPr>
        <w:t>Cienaga</w:t>
      </w:r>
      <w:proofErr w:type="spellEnd"/>
      <w:r w:rsidR="00357EED" w:rsidRPr="00357EED">
        <w:rPr>
          <w:rFonts w:ascii="Courier New" w:hAnsi="Courier New" w:cs="Courier New"/>
        </w:rPr>
        <w:t>, calle Picaflor, Manzana 13, lotes 11, 12, Dpto. El Carmen, Provincia de Jujuy</w:t>
      </w:r>
      <w:r w:rsidR="004C5C93" w:rsidRPr="00A10F7C">
        <w:rPr>
          <w:rFonts w:ascii="Courier New" w:hAnsi="Courier New" w:cs="Courier New"/>
          <w:bCs/>
          <w:lang w:val="es-ES_tradnl"/>
        </w:rPr>
        <w:t>.</w:t>
      </w:r>
    </w:p>
    <w:p w:rsidR="005B7EC2" w:rsidRPr="00A10F7C" w:rsidRDefault="005B7EC2" w:rsidP="00EE56CD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  <w:bCs/>
          <w:lang w:val="es-ES_tradnl"/>
        </w:rPr>
      </w:pPr>
    </w:p>
    <w:p w:rsidR="004C5C93" w:rsidRPr="00EE56CD" w:rsidRDefault="004C5C93" w:rsidP="00EE56CD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5E6F0F">
        <w:rPr>
          <w:rFonts w:ascii="Courier New" w:hAnsi="Courier New" w:cs="Courier New"/>
          <w:b/>
          <w:u w:val="single"/>
        </w:rPr>
        <w:lastRenderedPageBreak/>
        <w:t>II.- FUNDAMENTOS DE LA PRESENTE SOLICITUD:</w:t>
      </w:r>
    </w:p>
    <w:p w:rsidR="006960F9" w:rsidRDefault="006960F9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BE4186" w:rsidRDefault="006960F9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4C5C93">
        <w:rPr>
          <w:rFonts w:ascii="Courier New" w:hAnsi="Courier New" w:cs="Courier New"/>
        </w:rPr>
        <w:t>engo por éste acto a poner en conocimiento de V.</w:t>
      </w:r>
      <w:r w:rsidR="005B7EC2">
        <w:rPr>
          <w:rFonts w:ascii="Courier New" w:hAnsi="Courier New" w:cs="Courier New"/>
        </w:rPr>
        <w:t>E</w:t>
      </w:r>
      <w:r w:rsidR="004C5C93">
        <w:rPr>
          <w:rFonts w:ascii="Courier New" w:hAnsi="Courier New" w:cs="Courier New"/>
        </w:rPr>
        <w:t>. que la imputada MILAGRO AMALIA ANGELA</w:t>
      </w:r>
      <w:r>
        <w:rPr>
          <w:rFonts w:ascii="Courier New" w:hAnsi="Courier New" w:cs="Courier New"/>
        </w:rPr>
        <w:t xml:space="preserve"> SALA,</w:t>
      </w:r>
      <w:r w:rsidR="004C5C93">
        <w:rPr>
          <w:rFonts w:ascii="Courier New" w:hAnsi="Courier New" w:cs="Courier New"/>
        </w:rPr>
        <w:t xml:space="preserve"> viene cumpliendo detención desde el</w:t>
      </w:r>
      <w:r w:rsidR="005B7EC2">
        <w:rPr>
          <w:rFonts w:ascii="Courier New" w:hAnsi="Courier New" w:cs="Courier New"/>
        </w:rPr>
        <w:t xml:space="preserve"> día</w:t>
      </w:r>
      <w:r w:rsidR="004C5C93">
        <w:rPr>
          <w:rFonts w:ascii="Courier New" w:hAnsi="Courier New" w:cs="Courier New"/>
        </w:rPr>
        <w:t xml:space="preserve"> 27 de enero del año 2</w:t>
      </w:r>
      <w:r>
        <w:rPr>
          <w:rFonts w:ascii="Courier New" w:hAnsi="Courier New" w:cs="Courier New"/>
        </w:rPr>
        <w:t>.</w:t>
      </w:r>
      <w:r w:rsidR="004C5C93">
        <w:rPr>
          <w:rFonts w:ascii="Courier New" w:hAnsi="Courier New" w:cs="Courier New"/>
        </w:rPr>
        <w:t xml:space="preserve">016 conforme surge de la resolución </w:t>
      </w:r>
      <w:r w:rsidR="00104FF3">
        <w:rPr>
          <w:rFonts w:ascii="Courier New" w:hAnsi="Courier New" w:cs="Courier New"/>
        </w:rPr>
        <w:t xml:space="preserve">del </w:t>
      </w:r>
      <w:r w:rsidR="004C5C93">
        <w:rPr>
          <w:rFonts w:ascii="Courier New" w:hAnsi="Courier New" w:cs="Courier New"/>
        </w:rPr>
        <w:t>A-quo obrante a fs. 473/481</w:t>
      </w:r>
      <w:r w:rsidR="007C7AED">
        <w:rPr>
          <w:rFonts w:ascii="Courier New" w:hAnsi="Courier New" w:cs="Courier New"/>
        </w:rPr>
        <w:t xml:space="preserve"> de autos</w:t>
      </w:r>
      <w:r w:rsidR="004C5C93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EN </w:t>
      </w:r>
      <w:r w:rsidR="004C5C93">
        <w:rPr>
          <w:rFonts w:ascii="Courier New" w:hAnsi="Courier New" w:cs="Courier New"/>
        </w:rPr>
        <w:t xml:space="preserve">fecha 28 de abril de 2016, sumado a ello, debemos tener en cuenta que, en razón de la entidad de los delitos endilgados; cantidad y calidad de personas imputadas; la gravedad de los hechos investigados, las </w:t>
      </w:r>
      <w:r w:rsidR="00104FF3">
        <w:rPr>
          <w:rFonts w:ascii="Courier New" w:hAnsi="Courier New" w:cs="Courier New"/>
        </w:rPr>
        <w:t>numerosas</w:t>
      </w:r>
      <w:r w:rsidR="004C5C93">
        <w:rPr>
          <w:rFonts w:ascii="Courier New" w:hAnsi="Courier New" w:cs="Courier New"/>
        </w:rPr>
        <w:t xml:space="preserve"> presentaciones de recursos e incidencias interpuestas y/o planteadas por las partes intervinientes en el presente proceso deben ser analizados respecto de la suspensión de los términos que corrieron.</w:t>
      </w:r>
    </w:p>
    <w:p w:rsidR="009646A0" w:rsidRDefault="004C5C93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>Amén de ello ante la evidente complejidad de la causa,</w:t>
      </w:r>
      <w:r w:rsidR="00104FF3">
        <w:rPr>
          <w:rFonts w:ascii="Courier New" w:hAnsi="Courier New" w:cs="Courier New"/>
        </w:rPr>
        <w:t xml:space="preserve"> de inédita envergadura en la provincia,</w:t>
      </w:r>
      <w:r>
        <w:rPr>
          <w:rFonts w:ascii="Courier New" w:hAnsi="Courier New" w:cs="Courier New"/>
        </w:rPr>
        <w:t xml:space="preserve"> y el hecho de que ya </w:t>
      </w:r>
      <w:r w:rsidR="002B77D8">
        <w:rPr>
          <w:rFonts w:ascii="Courier New" w:hAnsi="Courier New" w:cs="Courier New"/>
        </w:rPr>
        <w:t xml:space="preserve">están próximos a </w:t>
      </w:r>
      <w:r>
        <w:rPr>
          <w:rFonts w:ascii="Courier New" w:hAnsi="Courier New" w:cs="Courier New"/>
        </w:rPr>
        <w:t>cumpli</w:t>
      </w:r>
      <w:r w:rsidR="002B77D8">
        <w:rPr>
          <w:rFonts w:ascii="Courier New" w:hAnsi="Courier New" w:cs="Courier New"/>
        </w:rPr>
        <w:t>rse</w:t>
      </w:r>
      <w:r>
        <w:rPr>
          <w:rFonts w:ascii="Courier New" w:hAnsi="Courier New" w:cs="Courier New"/>
        </w:rPr>
        <w:t xml:space="preserve"> </w:t>
      </w:r>
      <w:r w:rsidR="002B77D8">
        <w:rPr>
          <w:rFonts w:ascii="Courier New" w:hAnsi="Courier New" w:cs="Courier New"/>
        </w:rPr>
        <w:t xml:space="preserve">los </w:t>
      </w:r>
      <w:r>
        <w:rPr>
          <w:rFonts w:ascii="Courier New" w:hAnsi="Courier New" w:cs="Courier New"/>
        </w:rPr>
        <w:t>plazo</w:t>
      </w:r>
      <w:r w:rsidR="002B77D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2B77D8">
        <w:rPr>
          <w:rFonts w:ascii="Courier New" w:hAnsi="Courier New" w:cs="Courier New"/>
        </w:rPr>
        <w:t xml:space="preserve">procesales en estos autos </w:t>
      </w:r>
      <w:r w:rsidR="002B77D8" w:rsidRPr="00D71C55">
        <w:rPr>
          <w:rFonts w:ascii="Courier New" w:hAnsi="Courier New" w:cs="Courier New"/>
          <w:u w:val="single"/>
        </w:rPr>
        <w:t>(</w:t>
      </w:r>
      <w:r w:rsidR="00BE4186">
        <w:rPr>
          <w:rFonts w:ascii="Courier New" w:hAnsi="Courier New" w:cs="Courier New"/>
          <w:u w:val="single"/>
        </w:rPr>
        <w:t>que produjo que l</w:t>
      </w:r>
      <w:r w:rsidR="00123E09">
        <w:rPr>
          <w:rFonts w:ascii="Courier New" w:hAnsi="Courier New" w:cs="Courier New"/>
          <w:u w:val="single"/>
        </w:rPr>
        <w:t>a investigación se demore</w:t>
      </w:r>
      <w:r w:rsidR="00BE4186">
        <w:rPr>
          <w:rFonts w:ascii="Courier New" w:hAnsi="Courier New" w:cs="Courier New"/>
          <w:u w:val="single"/>
        </w:rPr>
        <w:t xml:space="preserve"> por</w:t>
      </w:r>
      <w:r w:rsidR="002B77D8" w:rsidRPr="00D71C55">
        <w:rPr>
          <w:rFonts w:ascii="Courier New" w:hAnsi="Courier New" w:cs="Courier New"/>
          <w:u w:val="single"/>
        </w:rPr>
        <w:t xml:space="preserve"> l</w:t>
      </w:r>
      <w:r w:rsidR="00BE4186">
        <w:rPr>
          <w:rFonts w:ascii="Courier New" w:hAnsi="Courier New" w:cs="Courier New"/>
          <w:u w:val="single"/>
        </w:rPr>
        <w:t>a</w:t>
      </w:r>
      <w:r w:rsidR="00123E09">
        <w:rPr>
          <w:rFonts w:ascii="Courier New" w:hAnsi="Courier New" w:cs="Courier New"/>
          <w:u w:val="single"/>
        </w:rPr>
        <w:t xml:space="preserve"> tramitación de</w:t>
      </w:r>
      <w:r w:rsidR="002B77D8" w:rsidRPr="00D71C55">
        <w:rPr>
          <w:rFonts w:ascii="Courier New" w:hAnsi="Courier New" w:cs="Courier New"/>
          <w:u w:val="single"/>
        </w:rPr>
        <w:t xml:space="preserve"> numerosas incidencias, planteos y recursos interpuestos por l</w:t>
      </w:r>
      <w:r w:rsidR="00BE4186">
        <w:rPr>
          <w:rFonts w:ascii="Courier New" w:hAnsi="Courier New" w:cs="Courier New"/>
          <w:u w:val="single"/>
        </w:rPr>
        <w:t>os defensores</w:t>
      </w:r>
      <w:r w:rsidR="002B77D8" w:rsidRPr="00D71C55">
        <w:rPr>
          <w:rFonts w:ascii="Courier New" w:hAnsi="Courier New" w:cs="Courier New"/>
          <w:u w:val="single"/>
        </w:rPr>
        <w:t>)</w:t>
      </w:r>
      <w:r>
        <w:rPr>
          <w:rFonts w:ascii="Courier New" w:hAnsi="Courier New" w:cs="Courier New"/>
        </w:rPr>
        <w:t xml:space="preserve">, y siendo que a la fecha la misma </w:t>
      </w:r>
      <w:r w:rsidR="00D71C55">
        <w:rPr>
          <w:rFonts w:ascii="Courier New" w:hAnsi="Courier New" w:cs="Courier New"/>
        </w:rPr>
        <w:t xml:space="preserve">se encuentra en </w:t>
      </w:r>
      <w:r>
        <w:rPr>
          <w:rFonts w:ascii="Courier New" w:hAnsi="Courier New" w:cs="Courier New"/>
        </w:rPr>
        <w:t>el Excmo. Superior tribunal de Justicia</w:t>
      </w:r>
      <w:r w:rsidR="00D71C55">
        <w:rPr>
          <w:rFonts w:ascii="Courier New" w:hAnsi="Courier New" w:cs="Courier New"/>
        </w:rPr>
        <w:t xml:space="preserve"> a fin resolverse los recursos planteados</w:t>
      </w:r>
      <w:r>
        <w:rPr>
          <w:rFonts w:ascii="Courier New" w:hAnsi="Courier New" w:cs="Courier New"/>
        </w:rPr>
        <w:t xml:space="preserve">, se hace necesario solicitar a </w:t>
      </w:r>
      <w:r w:rsidR="00D71C55">
        <w:rPr>
          <w:rFonts w:ascii="Courier New" w:hAnsi="Courier New" w:cs="Courier New"/>
        </w:rPr>
        <w:t>V.E.</w:t>
      </w:r>
      <w:r>
        <w:rPr>
          <w:rFonts w:ascii="Courier New" w:hAnsi="Courier New" w:cs="Courier New"/>
        </w:rPr>
        <w:t xml:space="preserve"> el presente pedido de Pr</w:t>
      </w:r>
      <w:r w:rsidR="00005E67">
        <w:rPr>
          <w:rFonts w:ascii="Courier New" w:hAnsi="Courier New" w:cs="Courier New"/>
        </w:rPr>
        <w:t>ó</w:t>
      </w:r>
      <w:r>
        <w:rPr>
          <w:rFonts w:ascii="Courier New" w:hAnsi="Courier New" w:cs="Courier New"/>
        </w:rPr>
        <w:t xml:space="preserve">rroga Extraordinaria conforme lo previsto </w:t>
      </w:r>
      <w:r w:rsidR="001063BD">
        <w:rPr>
          <w:rFonts w:ascii="Courier New" w:hAnsi="Courier New" w:cs="Courier New"/>
        </w:rPr>
        <w:t xml:space="preserve">en </w:t>
      </w:r>
      <w:r>
        <w:rPr>
          <w:rFonts w:ascii="Courier New" w:hAnsi="Courier New" w:cs="Courier New"/>
        </w:rPr>
        <w:t>l</w:t>
      </w:r>
      <w:r w:rsidR="001063BD">
        <w:rPr>
          <w:rFonts w:ascii="Courier New" w:hAnsi="Courier New" w:cs="Courier New"/>
        </w:rPr>
        <w:t>os</w:t>
      </w:r>
      <w:r>
        <w:rPr>
          <w:rFonts w:ascii="Courier New" w:hAnsi="Courier New" w:cs="Courier New"/>
        </w:rPr>
        <w:t xml:space="preserve"> Art</w:t>
      </w:r>
      <w:r w:rsidR="001063B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. </w:t>
      </w:r>
      <w:r w:rsidR="001063BD">
        <w:rPr>
          <w:rFonts w:ascii="Courier New" w:hAnsi="Courier New" w:cs="Courier New"/>
        </w:rPr>
        <w:t xml:space="preserve">13, </w:t>
      </w:r>
      <w:r w:rsidR="0083369D">
        <w:rPr>
          <w:rFonts w:ascii="Courier New" w:hAnsi="Courier New" w:cs="Courier New"/>
        </w:rPr>
        <w:t>217</w:t>
      </w:r>
      <w:r w:rsidR="007E514C">
        <w:rPr>
          <w:rFonts w:ascii="Courier New" w:hAnsi="Courier New" w:cs="Courier New"/>
          <w:i/>
        </w:rPr>
        <w:t xml:space="preserve">: </w:t>
      </w:r>
      <w:r w:rsidR="007E514C" w:rsidRPr="007E514C">
        <w:rPr>
          <w:rFonts w:ascii="Courier New" w:hAnsi="Courier New" w:cs="Courier New"/>
          <w:b/>
          <w:i/>
        </w:rPr>
        <w:t>“La privación de la libertad sin sentencia no podrá durar más de dos (2) años, o tres (3) años en caso que se hubiere concedido la prórroga de la investigación penal preparatoria”</w:t>
      </w:r>
      <w:r w:rsidR="00407297">
        <w:rPr>
          <w:rFonts w:ascii="Courier New" w:hAnsi="Courier New" w:cs="Courier New"/>
        </w:rPr>
        <w:t>;</w:t>
      </w:r>
      <w:r w:rsidR="0083369D">
        <w:rPr>
          <w:rFonts w:ascii="Courier New" w:hAnsi="Courier New" w:cs="Courier New"/>
        </w:rPr>
        <w:t xml:space="preserve"> </w:t>
      </w:r>
      <w:r w:rsidR="00407297">
        <w:rPr>
          <w:rFonts w:ascii="Courier New" w:hAnsi="Courier New" w:cs="Courier New"/>
        </w:rPr>
        <w:t xml:space="preserve">y </w:t>
      </w:r>
      <w:r w:rsidR="001063BD">
        <w:rPr>
          <w:rFonts w:ascii="Courier New" w:hAnsi="Courier New" w:cs="Courier New"/>
        </w:rPr>
        <w:t xml:space="preserve">321 inc. 4º y </w:t>
      </w:r>
      <w:proofErr w:type="spellStart"/>
      <w:r w:rsidR="001063BD">
        <w:rPr>
          <w:rFonts w:ascii="Courier New" w:hAnsi="Courier New" w:cs="Courier New"/>
        </w:rPr>
        <w:t>concs</w:t>
      </w:r>
      <w:proofErr w:type="spellEnd"/>
      <w:r w:rsidR="001063BD">
        <w:rPr>
          <w:rFonts w:ascii="Courier New" w:hAnsi="Courier New" w:cs="Courier New"/>
        </w:rPr>
        <w:t xml:space="preserve">. </w:t>
      </w:r>
      <w:proofErr w:type="gramStart"/>
      <w:r w:rsidR="001063BD">
        <w:rPr>
          <w:rFonts w:ascii="Courier New" w:hAnsi="Courier New" w:cs="Courier New"/>
        </w:rPr>
        <w:t>del</w:t>
      </w:r>
      <w:proofErr w:type="gramEnd"/>
      <w:r w:rsidR="001063BD">
        <w:rPr>
          <w:rFonts w:ascii="Courier New" w:hAnsi="Courier New" w:cs="Courier New"/>
        </w:rPr>
        <w:t xml:space="preserve"> </w:t>
      </w:r>
      <w:proofErr w:type="spellStart"/>
      <w:r w:rsidR="001063BD">
        <w:rPr>
          <w:rFonts w:ascii="Courier New" w:hAnsi="Courier New" w:cs="Courier New"/>
        </w:rPr>
        <w:t>C.P.P.</w:t>
      </w:r>
      <w:r w:rsidR="00407297">
        <w:rPr>
          <w:rFonts w:ascii="Courier New" w:hAnsi="Courier New" w:cs="Courier New"/>
        </w:rPr>
        <w:t>:</w:t>
      </w:r>
      <w:r w:rsidR="00953483">
        <w:rPr>
          <w:rFonts w:ascii="Courier New" w:hAnsi="Courier New" w:cs="Courier New"/>
          <w:i/>
        </w:rPr>
        <w:t>“</w:t>
      </w:r>
      <w:r w:rsidR="00953483" w:rsidRPr="00953483">
        <w:rPr>
          <w:rFonts w:ascii="Courier New" w:hAnsi="Courier New" w:cs="Courier New"/>
          <w:b/>
          <w:i/>
        </w:rPr>
        <w:t>Este</w:t>
      </w:r>
      <w:proofErr w:type="spellEnd"/>
      <w:r w:rsidR="00953483" w:rsidRPr="00953483">
        <w:rPr>
          <w:rFonts w:ascii="Courier New" w:hAnsi="Courier New" w:cs="Courier New"/>
          <w:b/>
          <w:i/>
        </w:rPr>
        <w:t xml:space="preserve"> plazo </w:t>
      </w:r>
      <w:r w:rsidR="009646A0">
        <w:rPr>
          <w:rFonts w:ascii="Courier New" w:hAnsi="Courier New" w:cs="Courier New"/>
          <w:b/>
          <w:i/>
        </w:rPr>
        <w:t xml:space="preserve">[se refiere al de dos años] </w:t>
      </w:r>
      <w:r w:rsidR="00953483" w:rsidRPr="00953483">
        <w:rPr>
          <w:rFonts w:ascii="Courier New" w:hAnsi="Courier New" w:cs="Courier New"/>
          <w:b/>
          <w:i/>
        </w:rPr>
        <w:t xml:space="preserve">podrá prorrogarse hasta un (1) año más cuando se trate de causas de evidente complejidad y de difícil investigación. La prórroga deberá solicitarse ante el Superior Tribunal de Justicia, con los fundamentos que la justifiquen. Si el Superior entendiere que la misma está justificada, autorizará el pedido y devolverá los autos al remitente. El Ministerio Público podrá oponerse a la libertad del imputado cuando entendiera que existieron articulaciones manifiestamente </w:t>
      </w:r>
      <w:r w:rsidR="00953483" w:rsidRPr="00953483">
        <w:rPr>
          <w:rFonts w:ascii="Courier New" w:hAnsi="Courier New" w:cs="Courier New"/>
          <w:b/>
          <w:i/>
        </w:rPr>
        <w:lastRenderedPageBreak/>
        <w:t>dilatorias de parte de la defensa</w:t>
      </w:r>
      <w:r>
        <w:rPr>
          <w:rFonts w:ascii="Courier New" w:hAnsi="Courier New" w:cs="Courier New"/>
          <w:b/>
          <w:i/>
        </w:rPr>
        <w:t>”</w:t>
      </w:r>
      <w:r w:rsidR="009646A0">
        <w:rPr>
          <w:rFonts w:ascii="Courier New" w:hAnsi="Courier New" w:cs="Courier New"/>
          <w:b/>
          <w:i/>
        </w:rPr>
        <w:t>.</w:t>
      </w:r>
    </w:p>
    <w:p w:rsidR="00A0260A" w:rsidRDefault="00581497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este orden de ideas, corresponde destacar que la prisión preventiva</w:t>
      </w:r>
      <w:r w:rsidR="00A0260A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cuy</w:t>
      </w:r>
      <w:r w:rsidR="00A0260A">
        <w:rPr>
          <w:rFonts w:ascii="Courier New" w:hAnsi="Courier New" w:cs="Courier New"/>
        </w:rPr>
        <w:t>a prórroga se requiere por este acto está sólidamente fundamentada por el juez actuante, y fue dictada haciendo lugar al pedido de esta Fiscalía, compartiendo los fundam</w:t>
      </w:r>
      <w:r>
        <w:rPr>
          <w:rFonts w:ascii="Courier New" w:hAnsi="Courier New" w:cs="Courier New"/>
        </w:rPr>
        <w:t>entos</w:t>
      </w:r>
      <w:r w:rsidR="00A0260A">
        <w:rPr>
          <w:rFonts w:ascii="Courier New" w:hAnsi="Courier New" w:cs="Courier New"/>
        </w:rPr>
        <w:t xml:space="preserve"> allí plasmados. </w:t>
      </w:r>
    </w:p>
    <w:p w:rsidR="00AC7C1B" w:rsidRDefault="00AC7C1B" w:rsidP="00775270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su parte el Superior Tribunal no podrá desconocer que los elementos de prueba reunidos en la investigación pena preparatoria, luego jurisdiccional, revisten un</w:t>
      </w:r>
      <w:r w:rsidR="00581497">
        <w:rPr>
          <w:rFonts w:ascii="Courier New" w:hAnsi="Courier New" w:cs="Courier New"/>
        </w:rPr>
        <w:t xml:space="preserve"> grado  </w:t>
      </w:r>
      <w:proofErr w:type="spellStart"/>
      <w:r w:rsidR="00581497">
        <w:rPr>
          <w:rFonts w:ascii="Courier New" w:hAnsi="Courier New" w:cs="Courier New"/>
        </w:rPr>
        <w:t>convic</w:t>
      </w:r>
      <w:r>
        <w:rPr>
          <w:rFonts w:ascii="Courier New" w:hAnsi="Courier New" w:cs="Courier New"/>
        </w:rPr>
        <w:t>tivo</w:t>
      </w:r>
      <w:proofErr w:type="spellEnd"/>
      <w:r>
        <w:rPr>
          <w:rFonts w:ascii="Courier New" w:hAnsi="Courier New" w:cs="Courier New"/>
        </w:rPr>
        <w:t xml:space="preserve"> suficiente</w:t>
      </w:r>
      <w:r w:rsidR="00581497">
        <w:rPr>
          <w:rFonts w:ascii="Courier New" w:hAnsi="Courier New" w:cs="Courier New"/>
        </w:rPr>
        <w:t xml:space="preserve"> para llevar la causa a juicio</w:t>
      </w:r>
      <w:r w:rsidR="00A0260A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de inminente celebración, pues resta resolver la concesión o no del Recurso Extraordinario Federal, por parte de V.S. trámite en el que la Fiscalía General del Ministerio Público de la Acusación, ha emitido dictamen postulando su rechazo</w:t>
      </w:r>
      <w:r w:rsidR="00F03024">
        <w:rPr>
          <w:rFonts w:ascii="Courier New" w:hAnsi="Courier New" w:cs="Courier New"/>
        </w:rPr>
        <w:t>, lo que fue receptado en la víspera por parte de la Sala II Penal del Superior Tribunal de Justicia</w:t>
      </w:r>
      <w:r>
        <w:rPr>
          <w:rFonts w:ascii="Courier New" w:hAnsi="Courier New" w:cs="Courier New"/>
        </w:rPr>
        <w:t>.</w:t>
      </w:r>
    </w:p>
    <w:p w:rsidR="00F03024" w:rsidRDefault="00AC7C1B" w:rsidP="00163AA1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 precedente tiene por objeto enfatizar que la prisión preventiva dictada contra Milagro Amalia </w:t>
      </w:r>
      <w:proofErr w:type="spellStart"/>
      <w:r>
        <w:rPr>
          <w:rFonts w:ascii="Courier New" w:hAnsi="Courier New" w:cs="Courier New"/>
        </w:rPr>
        <w:t>Angela</w:t>
      </w:r>
      <w:proofErr w:type="spellEnd"/>
      <w:r>
        <w:rPr>
          <w:rFonts w:ascii="Courier New" w:hAnsi="Courier New" w:cs="Courier New"/>
        </w:rPr>
        <w:t xml:space="preserve"> Sala, fue confirmada en todas las instancias ordinarias y extraordinarias.</w:t>
      </w:r>
    </w:p>
    <w:p w:rsidR="001B1F65" w:rsidRDefault="00976FDA" w:rsidP="00163AA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lang w:val="es-AR" w:eastAsia="es-AR"/>
        </w:rPr>
      </w:pPr>
      <w:r>
        <w:rPr>
          <w:rFonts w:ascii="Courier New" w:hAnsi="Courier New" w:cs="Courier New"/>
        </w:rPr>
        <w:t>En efecto, el fallo</w:t>
      </w:r>
      <w:r w:rsidR="001C006C">
        <w:rPr>
          <w:rFonts w:ascii="Courier New" w:hAnsi="Courier New" w:cs="Courier New"/>
        </w:rPr>
        <w:t xml:space="preserve"> de la Corte Suprema de Justicia de la Nación</w:t>
      </w:r>
      <w:r w:rsidR="00097652">
        <w:rPr>
          <w:rFonts w:ascii="Courier New" w:hAnsi="Courier New" w:cs="Courier New"/>
        </w:rPr>
        <w:t>, dictado</w:t>
      </w:r>
      <w:r w:rsidR="001C006C">
        <w:rPr>
          <w:rFonts w:ascii="Courier New" w:hAnsi="Courier New" w:cs="Courier New"/>
        </w:rPr>
        <w:t xml:space="preserve"> como consecuencia de </w:t>
      </w:r>
      <w:r w:rsidR="00097652">
        <w:rPr>
          <w:rFonts w:ascii="Courier New" w:hAnsi="Courier New" w:cs="Courier New"/>
        </w:rPr>
        <w:t xml:space="preserve">la interposición de un recurso extraordinario, </w:t>
      </w:r>
      <w:r w:rsidR="0093701F">
        <w:rPr>
          <w:rFonts w:ascii="Courier New" w:hAnsi="Courier New" w:cs="Courier New"/>
        </w:rPr>
        <w:t xml:space="preserve">en la causa tramitada en esa sede por </w:t>
      </w:r>
      <w:proofErr w:type="spellStart"/>
      <w:r w:rsidR="0093701F">
        <w:rPr>
          <w:rFonts w:ascii="Courier New" w:hAnsi="Courier New" w:cs="Courier New"/>
        </w:rPr>
        <w:t>Expte</w:t>
      </w:r>
      <w:proofErr w:type="spellEnd"/>
      <w:r w:rsidR="0093701F">
        <w:rPr>
          <w:rFonts w:ascii="Courier New" w:hAnsi="Courier New" w:cs="Courier New"/>
        </w:rPr>
        <w:t xml:space="preserve">. Nº </w:t>
      </w:r>
      <w:r w:rsidR="0093701F" w:rsidRPr="0093701F">
        <w:rPr>
          <w:rFonts w:ascii="Courier New" w:hAnsi="Courier New" w:cs="Courier New"/>
          <w:lang w:val="es-AR" w:eastAsia="es-AR"/>
        </w:rPr>
        <w:t>CSJ l20/20l7/</w:t>
      </w:r>
      <w:proofErr w:type="spellStart"/>
      <w:r w:rsidR="0093701F" w:rsidRPr="0093701F">
        <w:rPr>
          <w:rFonts w:ascii="Courier New" w:hAnsi="Courier New" w:cs="Courier New"/>
          <w:lang w:val="es-AR" w:eastAsia="es-AR"/>
        </w:rPr>
        <w:t>CSl</w:t>
      </w:r>
      <w:proofErr w:type="spellEnd"/>
      <w:r w:rsidR="0093701F">
        <w:rPr>
          <w:rFonts w:ascii="Courier New" w:hAnsi="Courier New" w:cs="Courier New"/>
          <w:lang w:val="es-AR" w:eastAsia="es-AR"/>
        </w:rPr>
        <w:t xml:space="preserve"> </w:t>
      </w:r>
      <w:r w:rsidR="0093701F" w:rsidRPr="0093701F">
        <w:rPr>
          <w:rFonts w:ascii="Courier New" w:hAnsi="Courier New" w:cs="Courier New"/>
          <w:lang w:val="es-AR" w:eastAsia="es-AR"/>
        </w:rPr>
        <w:t>Sala, Milagro A</w:t>
      </w:r>
      <w:r w:rsidR="0093701F">
        <w:rPr>
          <w:rFonts w:ascii="Courier New" w:hAnsi="Courier New" w:cs="Courier New"/>
          <w:lang w:val="es-AR" w:eastAsia="es-AR"/>
        </w:rPr>
        <w:t>malia</w:t>
      </w:r>
      <w:r w:rsidR="0093701F" w:rsidRPr="0093701F">
        <w:rPr>
          <w:rFonts w:ascii="Courier New" w:hAnsi="Courier New" w:cs="Courier New"/>
          <w:lang w:val="es-AR" w:eastAsia="es-AR"/>
        </w:rPr>
        <w:t xml:space="preserve"> Ángela y otros si p. s. </w:t>
      </w:r>
      <w:proofErr w:type="spellStart"/>
      <w:r w:rsidR="0093701F" w:rsidRPr="0093701F">
        <w:rPr>
          <w:rFonts w:ascii="Courier New" w:hAnsi="Courier New" w:cs="Courier New"/>
          <w:lang w:val="es-AR" w:eastAsia="es-AR"/>
        </w:rPr>
        <w:t>a.asociación</w:t>
      </w:r>
      <w:proofErr w:type="spellEnd"/>
      <w:r w:rsidR="0093701F" w:rsidRPr="0093701F">
        <w:rPr>
          <w:rFonts w:ascii="Courier New" w:hAnsi="Courier New" w:cs="Courier New"/>
          <w:lang w:val="es-AR" w:eastAsia="es-AR"/>
        </w:rPr>
        <w:t xml:space="preserve"> ilícita, fraude a la administración</w:t>
      </w:r>
      <w:r w:rsidR="0093701F">
        <w:rPr>
          <w:rFonts w:ascii="Courier New" w:hAnsi="Courier New" w:cs="Courier New"/>
          <w:lang w:val="es-AR" w:eastAsia="es-AR"/>
        </w:rPr>
        <w:t xml:space="preserve"> </w:t>
      </w:r>
      <w:r w:rsidR="0093701F" w:rsidRPr="0093701F">
        <w:rPr>
          <w:rFonts w:ascii="Courier New" w:hAnsi="Courier New" w:cs="Courier New"/>
          <w:lang w:val="es-AR" w:eastAsia="es-AR"/>
        </w:rPr>
        <w:t>pública y extorsión</w:t>
      </w:r>
      <w:r w:rsidR="0093701F">
        <w:rPr>
          <w:rFonts w:ascii="Courier New" w:hAnsi="Courier New" w:cs="Courier New"/>
          <w:lang w:val="es-AR" w:eastAsia="es-AR"/>
        </w:rPr>
        <w:t>, aludió expresamente a</w:t>
      </w:r>
      <w:r w:rsidR="00F547B3">
        <w:rPr>
          <w:rFonts w:ascii="Courier New" w:hAnsi="Courier New" w:cs="Courier New"/>
          <w:lang w:val="es-AR" w:eastAsia="es-AR"/>
        </w:rPr>
        <w:t xml:space="preserve">l fallo del Superior Tribunal de Justicia Provincial, que afirmó: </w:t>
      </w:r>
      <w:r w:rsidR="00F547B3" w:rsidRPr="00F547B3">
        <w:rPr>
          <w:rFonts w:ascii="Courier New" w:hAnsi="Courier New" w:cs="Courier New"/>
          <w:b/>
          <w:lang w:val="es-AR" w:eastAsia="es-AR"/>
        </w:rPr>
        <w:t>“…..</w:t>
      </w:r>
      <w:r w:rsidR="00F547B3" w:rsidRPr="00F547B3">
        <w:rPr>
          <w:rFonts w:ascii="Courier New" w:hAnsi="Courier New" w:cs="Courier New"/>
          <w:b/>
          <w:lang w:val="es-AR" w:eastAsia="es-AR"/>
        </w:rPr>
        <w:t>Que la sentencia en recurso consideró que estaba</w:t>
      </w:r>
      <w:r w:rsid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suficientemente acreditada la imputación delictiva y estableció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que la prisión preventiva exige necesariamente demostrar "la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efectiva existencia y configuración de riesgo procesal". El Superior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Tribunal de Justicia de Jujuy sostuvo que esos requisitos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estaban cumplidos porque "la soltura de la imputada conllevará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no solo el riesgo para asegurar que el fin del proceso se cumpla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-esclarecimiento del hecho- sino el peligro que importa para los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testigos las actitudes </w:t>
      </w:r>
      <w:r w:rsidR="00F547B3" w:rsidRPr="00F547B3">
        <w:rPr>
          <w:rFonts w:ascii="Courier New" w:hAnsi="Courier New" w:cs="Courier New"/>
          <w:b/>
          <w:lang w:val="es-AR" w:eastAsia="es-AR"/>
        </w:rPr>
        <w:lastRenderedPageBreak/>
        <w:t>intimidatorias que -supuestamente- han</w:t>
      </w:r>
      <w:r w:rsidR="00F547B3" w:rsidRPr="00F547B3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F547B3">
        <w:rPr>
          <w:rFonts w:ascii="Courier New" w:hAnsi="Courier New" w:cs="Courier New"/>
          <w:b/>
          <w:lang w:val="es-AR" w:eastAsia="es-AR"/>
        </w:rPr>
        <w:t>debido soportar</w:t>
      </w:r>
      <w:r w:rsidR="008E285C">
        <w:rPr>
          <w:rFonts w:ascii="Courier New" w:hAnsi="Courier New" w:cs="Courier New"/>
          <w:b/>
          <w:lang w:val="es-AR" w:eastAsia="es-AR"/>
        </w:rPr>
        <w:t>….</w:t>
      </w:r>
      <w:r w:rsidR="00F547B3" w:rsidRPr="008E285C">
        <w:rPr>
          <w:rFonts w:ascii="Courier New" w:hAnsi="Courier New" w:cs="Courier New"/>
          <w:b/>
          <w:lang w:val="es-AR" w:eastAsia="es-AR"/>
        </w:rPr>
        <w:t>El Tribunal argumentó que los hechos denunciados en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este proceso fueron presuntamente realizados en el contexto de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la actividad de una organización que presenta como notas características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un alto grado de coordinación, con una modalidad de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acción que incluiría la intimidación y el manejo vertical por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parte de la acusada de una estructura político-social montada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para recibir fondos públicos con destino social y desviarlos para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beneficio de la asociación ilícita investigada. La investigación</w:t>
      </w:r>
      <w:r w:rsidR="003045BC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F547B3" w:rsidRPr="008E285C">
        <w:rPr>
          <w:rFonts w:ascii="Courier New" w:hAnsi="Courier New" w:cs="Courier New"/>
          <w:b/>
          <w:lang w:val="es-AR" w:eastAsia="es-AR"/>
        </w:rPr>
        <w:t>relativa a las maniobras que habría llevado a cabo la orga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nización avanzó sobre la base de prueba testimonial </w:t>
      </w:r>
      <w:r w:rsidR="00C228E9" w:rsidRPr="008E285C">
        <w:rPr>
          <w:rFonts w:ascii="Courier New" w:hAnsi="Courier New" w:cs="Courier New"/>
          <w:b/>
          <w:lang w:val="es-AR" w:eastAsia="es-AR"/>
        </w:rPr>
        <w:t>–</w:t>
      </w:r>
      <w:r w:rsidR="00C228E9" w:rsidRPr="008E285C">
        <w:rPr>
          <w:rFonts w:ascii="Courier New" w:hAnsi="Courier New" w:cs="Courier New"/>
          <w:b/>
          <w:lang w:val="es-AR" w:eastAsia="es-AR"/>
        </w:rPr>
        <w:t>incluidos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los dichos de las personas que manifestaron temor hacia la acusada-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y abundante prueba documental, y en consecuencia el sumario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fue elevado a la etapa de juicio</w:t>
      </w:r>
      <w:r w:rsidR="008E285C">
        <w:rPr>
          <w:rFonts w:ascii="Courier New" w:hAnsi="Courier New" w:cs="Courier New"/>
          <w:b/>
          <w:lang w:val="es-AR" w:eastAsia="es-AR"/>
        </w:rPr>
        <w:t xml:space="preserve">. 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A partir de ello, el a </w:t>
      </w:r>
      <w:r w:rsidR="00C228E9" w:rsidRPr="008E285C">
        <w:rPr>
          <w:rFonts w:ascii="Times New Roman" w:hAnsi="Times New Roman"/>
          <w:b/>
          <w:i/>
          <w:iCs/>
          <w:lang w:val="es-AR" w:eastAsia="es-AR"/>
        </w:rPr>
        <w:t xml:space="preserve">qua </w:t>
      </w:r>
      <w:r w:rsidR="00C228E9" w:rsidRPr="008E285C">
        <w:rPr>
          <w:rFonts w:ascii="Courier New" w:hAnsi="Courier New" w:cs="Courier New"/>
          <w:b/>
          <w:lang w:val="es-AR" w:eastAsia="es-AR"/>
        </w:rPr>
        <w:t>fundamentó la restricción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de la libertad ambulatoria en la existencia de datos concretos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que le permitieron razonablemente presumir que la estructura liderada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por Sala estaba vigente y podía ser utilizada en perjuicio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de la investigación penal. Sostuvo, además, que la participación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que les cabía a los testigos y coimputados en la maniobra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investigada a través de la confección de facturas y del endoso y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cobro de cheques era producto de la coacción y de las amenazas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que sufrieron los declarantes -testigos y coimputados- que manifestaron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temor reverencial hacia la recurrente y personas de su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entorno. Al respecto, se reseñaron distintos dichos de quienes</w:t>
      </w:r>
      <w:r w:rsidR="001B1F65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alegaron temor por su integridad física y la de sus familias.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Así, Cristian Oscar </w:t>
      </w:r>
      <w:proofErr w:type="spellStart"/>
      <w:r w:rsidR="00C228E9" w:rsidRPr="008E285C">
        <w:rPr>
          <w:rFonts w:ascii="Courier New" w:hAnsi="Courier New" w:cs="Courier New"/>
          <w:b/>
          <w:lang w:val="es-AR" w:eastAsia="es-AR"/>
        </w:rPr>
        <w:t>Chorolque</w:t>
      </w:r>
      <w:proofErr w:type="spellEnd"/>
      <w:r w:rsidR="00C228E9" w:rsidRPr="008E285C">
        <w:rPr>
          <w:rFonts w:ascii="Courier New" w:hAnsi="Courier New" w:cs="Courier New"/>
          <w:b/>
          <w:lang w:val="es-AR" w:eastAsia="es-AR"/>
        </w:rPr>
        <w:t xml:space="preserve"> señaló que "tengo miedo de Milagro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Sala por el daño que me puede causar y a mi familia", Julia del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Carmen Gutiérrez sostuvo que "quiere hacer constar que tiene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miedo por su persona y su familia porque convive en el barrio y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es difícil salir" y Walter Matías Romay, afirmó que </w:t>
      </w:r>
      <w:r w:rsidR="00C228E9" w:rsidRPr="008E285C">
        <w:rPr>
          <w:rFonts w:ascii="Courier New" w:hAnsi="Courier New" w:cs="Courier New"/>
          <w:b/>
          <w:bCs/>
          <w:lang w:val="es-AR" w:eastAsia="es-AR"/>
        </w:rPr>
        <w:t xml:space="preserve">"a </w:t>
      </w:r>
      <w:r w:rsidR="00C228E9" w:rsidRPr="008E285C">
        <w:rPr>
          <w:rFonts w:ascii="Courier New" w:hAnsi="Courier New" w:cs="Courier New"/>
          <w:b/>
          <w:lang w:val="es-AR" w:eastAsia="es-AR"/>
        </w:rPr>
        <w:t>mí la señora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Milagro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Sala me dijo, sé que </w:t>
      </w:r>
      <w:proofErr w:type="spellStart"/>
      <w:r w:rsidR="00C228E9" w:rsidRPr="008E285C">
        <w:rPr>
          <w:rFonts w:ascii="Courier New" w:hAnsi="Courier New" w:cs="Courier New"/>
          <w:b/>
          <w:lang w:val="es-AR" w:eastAsia="es-AR"/>
        </w:rPr>
        <w:t>tenés</w:t>
      </w:r>
      <w:proofErr w:type="spellEnd"/>
      <w:r w:rsidR="00C228E9" w:rsidRPr="008E285C">
        <w:rPr>
          <w:rFonts w:ascii="Courier New" w:hAnsi="Courier New" w:cs="Courier New"/>
          <w:b/>
          <w:lang w:val="es-AR" w:eastAsia="es-AR"/>
        </w:rPr>
        <w:t xml:space="preserve"> un hijo, a mí no me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tiembla la pera para ponerte un fierro". El a </w:t>
      </w:r>
      <w:r w:rsidR="00C228E9" w:rsidRPr="008E285C">
        <w:rPr>
          <w:rFonts w:ascii="Times New Roman" w:hAnsi="Times New Roman"/>
          <w:b/>
          <w:i/>
          <w:iCs/>
          <w:lang w:val="es-AR" w:eastAsia="es-AR"/>
        </w:rPr>
        <w:t xml:space="preserve">qua </w:t>
      </w:r>
      <w:r w:rsidR="00C228E9" w:rsidRPr="008E285C">
        <w:rPr>
          <w:rFonts w:ascii="Courier New" w:hAnsi="Courier New" w:cs="Courier New"/>
          <w:b/>
          <w:lang w:val="es-AR" w:eastAsia="es-AR"/>
        </w:rPr>
        <w:t>ponderó que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resultaba fundamental impedir que los declarantes sufrieran influencias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indebidas porque restaba que fueran </w:t>
      </w:r>
      <w:r w:rsidR="00C228E9" w:rsidRPr="008E285C">
        <w:rPr>
          <w:rFonts w:ascii="Courier New" w:hAnsi="Courier New" w:cs="Courier New"/>
          <w:b/>
          <w:lang w:val="es-AR" w:eastAsia="es-AR"/>
        </w:rPr>
        <w:lastRenderedPageBreak/>
        <w:t>interrogados en el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plenario, que es la instancia procesal donde, con resguardo de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los principios de inmediación y contradictorio, tendrá lugar la</w:t>
      </w:r>
      <w:r w:rsidR="00C228E9" w:rsidRPr="008E285C">
        <w:rPr>
          <w:rFonts w:ascii="Courier New" w:hAnsi="Courier New" w:cs="Courier New"/>
          <w:b/>
          <w:lang w:val="es-AR" w:eastAsia="es-AR"/>
        </w:rPr>
        <w:t xml:space="preserve"> </w:t>
      </w:r>
      <w:r w:rsidR="00C228E9" w:rsidRPr="008E285C">
        <w:rPr>
          <w:rFonts w:ascii="Courier New" w:hAnsi="Courier New" w:cs="Courier New"/>
          <w:b/>
          <w:lang w:val="es-AR" w:eastAsia="es-AR"/>
        </w:rPr>
        <w:t>reproducción de las declaraciones de cargo, entre otras pruebas</w:t>
      </w:r>
      <w:r w:rsidR="001B1F65">
        <w:rPr>
          <w:rFonts w:ascii="Courier New" w:hAnsi="Courier New" w:cs="Courier New"/>
          <w:b/>
          <w:lang w:val="es-AR" w:eastAsia="es-AR"/>
        </w:rPr>
        <w:t xml:space="preserve">….” </w:t>
      </w:r>
    </w:p>
    <w:p w:rsidR="001B1F65" w:rsidRPr="00B347CA" w:rsidRDefault="001B1F65" w:rsidP="00163AA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AR" w:eastAsia="es-AR"/>
        </w:rPr>
      </w:pPr>
      <w:r>
        <w:rPr>
          <w:rFonts w:ascii="Courier New" w:hAnsi="Courier New" w:cs="Courier New"/>
          <w:lang w:val="es-AR" w:eastAsia="es-AR"/>
        </w:rPr>
        <w:t xml:space="preserve">Para concluir </w:t>
      </w:r>
      <w:r w:rsidR="00B029B3">
        <w:rPr>
          <w:rFonts w:ascii="Courier New" w:hAnsi="Courier New" w:cs="Courier New"/>
          <w:lang w:val="es-AR" w:eastAsia="es-AR"/>
        </w:rPr>
        <w:t xml:space="preserve">rechazando el Recurso Extraordinario Federal interpuesto por la defensa de Sala, </w:t>
      </w:r>
      <w:r w:rsidR="009E19AC">
        <w:rPr>
          <w:rFonts w:ascii="Courier New" w:hAnsi="Courier New" w:cs="Courier New"/>
          <w:lang w:val="es-AR" w:eastAsia="es-AR"/>
        </w:rPr>
        <w:t>la máxima instancia judicial del país, dijo que: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”… </w:t>
      </w:r>
      <w:r w:rsidR="00B029B3" w:rsidRPr="00B029B3">
        <w:rPr>
          <w:rFonts w:ascii="Courier New" w:hAnsi="Courier New" w:cs="Courier New"/>
          <w:b/>
          <w:lang w:val="es-AR" w:eastAsia="es-AR"/>
        </w:rPr>
        <w:t>examinados los antecedentes del caso, debe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concluirse que la sentencia apelada, a diferencia de la invalidada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por esta Corte en la causa "Loyo Fr</w:t>
      </w:r>
      <w:r w:rsidR="00163AA1">
        <w:rPr>
          <w:rFonts w:ascii="Courier New" w:hAnsi="Courier New" w:cs="Courier New"/>
          <w:b/>
          <w:lang w:val="es-AR" w:eastAsia="es-AR"/>
        </w:rPr>
        <w:t>eyre</w:t>
      </w:r>
      <w:bookmarkStart w:id="0" w:name="_GoBack"/>
      <w:bookmarkEnd w:id="0"/>
      <w:r w:rsidR="00B029B3" w:rsidRPr="00B029B3">
        <w:rPr>
          <w:rFonts w:ascii="Courier New" w:hAnsi="Courier New" w:cs="Courier New"/>
          <w:b/>
          <w:lang w:val="es-AR" w:eastAsia="es-AR"/>
        </w:rPr>
        <w:t xml:space="preserve"> antes citada, no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resulta arbitraria ya que analizó fundadamente el riesgo que generaría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al proceso la medida solicitada por la defensa, en tanto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incrementaría objetivamente las posibilidades de su frustración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por vía del entorpecimiento de la investigación.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En efecto, la prisión preventiva fue justificada en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la existencia de un entramado organizacional a disposición de la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imputada, presuntamente utilizado para infundir temor por las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consecuencias adversas de enfrentar sus intereses.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Además, se aplicaron razonadamente las normas procesales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locales, considerando la particular naturaleza y modo comisivo de los hechos bajo juzgamiento. Así, se plasmó de modo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suficientemente fundado -para esta etapa del proceso- la valoración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 los jueces sobre la presencia de una sospecha razonable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 que la acusada obstaculizará el proceso intimidando a los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testigos o induciéndolos a falsear su declaración, a la luz de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su capacidad para obrar en tal sentido (véase Comisión Interamericana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 Derechos Humanos, Informe sobre el uso de la prisión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preventiva en las Américas, OEA/</w:t>
      </w:r>
      <w:proofErr w:type="spellStart"/>
      <w:r w:rsidR="00B029B3" w:rsidRPr="00B029B3">
        <w:rPr>
          <w:rFonts w:ascii="Courier New" w:hAnsi="Courier New" w:cs="Courier New"/>
          <w:b/>
          <w:lang w:val="es-AR" w:eastAsia="es-AR"/>
        </w:rPr>
        <w:t>Ser.L</w:t>
      </w:r>
      <w:proofErr w:type="spellEnd"/>
      <w:r w:rsidR="00B029B3" w:rsidRPr="00B029B3">
        <w:rPr>
          <w:rFonts w:ascii="Courier New" w:hAnsi="Courier New" w:cs="Courier New"/>
          <w:b/>
          <w:lang w:val="es-AR" w:eastAsia="es-AR"/>
        </w:rPr>
        <w:t>/V!II. Doc. 46/13 del 30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diciembre 2013, puntos 169 y 319)</w:t>
      </w:r>
      <w:r w:rsidR="00B029B3" w:rsidRPr="00B029B3">
        <w:rPr>
          <w:rFonts w:ascii="Courier New" w:hAnsi="Courier New" w:cs="Courier New"/>
          <w:b/>
          <w:lang w:val="es-AR" w:eastAsia="es-AR"/>
        </w:rPr>
        <w:t>.</w:t>
      </w:r>
      <w:r w:rsid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En consecuencia, cabe concluir que el Superior Tribunal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 Justicia jujeño no fundó la restricción de libertad con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la sola alusión dogmática o abstracta de la capacidad organizativa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desplegada en la presunta ejecución de la maniobra investigada,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sino que valoró los dichos de las personas que, luego de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dar cuenta de distintas actitudes intimidatorias que habrían sido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perpetradas, manifestaron tener miedo hacia la </w:t>
      </w:r>
      <w:r w:rsidR="00B029B3" w:rsidRPr="00B029B3">
        <w:rPr>
          <w:rFonts w:ascii="Courier New" w:hAnsi="Courier New" w:cs="Courier New"/>
          <w:b/>
          <w:lang w:val="es-AR" w:eastAsia="es-AR"/>
        </w:rPr>
        <w:lastRenderedPageBreak/>
        <w:t>acusada y dijeron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sentir temor concreto por su seguridad y la de sus familias, y explicó de qué modo esa organización se podría trasladar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al proceso penal e influir indebidamente en su desarrollo, expresando así la correlación entre el poder y los medios a disposición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 la acusada y el consecuente riesgo procesal. Las circunstancias</w:t>
      </w:r>
      <w:r w:rsid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alegadas para sustentar el encarcelamiento preventivo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están suficientemente fundadas y las posibles conductas futuras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sobre víctimas o testigos importan un criterio pertinente en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el ámbito de apreciación del riesgo de obstaculización del proceso.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Por todo ello, la tacha de arbitrariedad pretendida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dista de satisfacer el estándar definido por este Tribunal para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esta clase de asuntos, ya que la decisión impugnada está sostenida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en argumentaciones que no configuran expresiones discrecionales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de los magistrados sin correlato con las constancias del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expediente ni constituyen un apartamiento inequívoco de la solución</w:t>
      </w:r>
      <w:r w:rsidR="00B029B3" w:rsidRPr="00B029B3">
        <w:rPr>
          <w:rFonts w:ascii="Courier New" w:hAnsi="Courier New" w:cs="Courier New"/>
          <w:b/>
          <w:lang w:val="es-AR" w:eastAsia="es-AR"/>
        </w:rPr>
        <w:t xml:space="preserve"> </w:t>
      </w:r>
      <w:r w:rsidR="00B029B3" w:rsidRPr="00B029B3">
        <w:rPr>
          <w:rFonts w:ascii="Courier New" w:hAnsi="Courier New" w:cs="Courier New"/>
          <w:b/>
          <w:lang w:val="es-AR" w:eastAsia="es-AR"/>
        </w:rPr>
        <w:t>normativa prevista para el caso</w:t>
      </w:r>
      <w:r w:rsidR="00B029B3" w:rsidRPr="00B029B3">
        <w:rPr>
          <w:rFonts w:ascii="Courier New" w:hAnsi="Courier New" w:cs="Courier New"/>
          <w:b/>
          <w:lang w:val="es-AR" w:eastAsia="es-AR"/>
        </w:rPr>
        <w:t>…..”</w:t>
      </w:r>
      <w:r>
        <w:rPr>
          <w:rFonts w:ascii="Courier New" w:hAnsi="Courier New" w:cs="Courier New"/>
          <w:b/>
          <w:lang w:val="es-AR" w:eastAsia="es-AR"/>
        </w:rPr>
        <w:t xml:space="preserve"> </w:t>
      </w:r>
    </w:p>
    <w:p w:rsidR="00B67400" w:rsidRDefault="00B347CA" w:rsidP="00163AA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AR" w:eastAsia="es-AR"/>
        </w:rPr>
      </w:pPr>
      <w:r w:rsidRPr="00B347CA">
        <w:rPr>
          <w:rFonts w:ascii="Courier New" w:hAnsi="Courier New" w:cs="Courier New"/>
          <w:lang w:val="es-AR" w:eastAsia="es-AR"/>
        </w:rPr>
        <w:t xml:space="preserve">Resulta evidente que Sala aún no fue sometida a </w:t>
      </w:r>
      <w:r w:rsidR="00581595">
        <w:rPr>
          <w:rFonts w:ascii="Courier New" w:hAnsi="Courier New" w:cs="Courier New"/>
          <w:lang w:val="es-AR" w:eastAsia="es-AR"/>
        </w:rPr>
        <w:t>j</w:t>
      </w:r>
      <w:r w:rsidRPr="00B347CA">
        <w:rPr>
          <w:rFonts w:ascii="Courier New" w:hAnsi="Courier New" w:cs="Courier New"/>
          <w:lang w:val="es-AR" w:eastAsia="es-AR"/>
        </w:rPr>
        <w:t>uicio</w:t>
      </w:r>
      <w:r w:rsidR="00581595">
        <w:rPr>
          <w:rFonts w:ascii="Courier New" w:hAnsi="Courier New" w:cs="Courier New"/>
          <w:lang w:val="es-AR" w:eastAsia="es-AR"/>
        </w:rPr>
        <w:t xml:space="preserve"> oral y público,</w:t>
      </w:r>
      <w:r w:rsidRPr="00B347CA">
        <w:rPr>
          <w:rFonts w:ascii="Courier New" w:hAnsi="Courier New" w:cs="Courier New"/>
          <w:lang w:val="es-AR" w:eastAsia="es-AR"/>
        </w:rPr>
        <w:t xml:space="preserve"> por la causa principal en la que se dictó la prisión preventiva</w:t>
      </w:r>
      <w:r w:rsidR="00581595">
        <w:rPr>
          <w:rFonts w:ascii="Courier New" w:hAnsi="Courier New" w:cs="Courier New"/>
          <w:lang w:val="es-AR" w:eastAsia="es-AR"/>
        </w:rPr>
        <w:t xml:space="preserve"> cuya prórroga por este acto se solicita.</w:t>
      </w:r>
    </w:p>
    <w:p w:rsidR="00AB3D52" w:rsidRDefault="00581595" w:rsidP="00163AA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AR" w:eastAsia="es-AR"/>
        </w:rPr>
      </w:pPr>
      <w:r>
        <w:rPr>
          <w:rFonts w:ascii="Courier New" w:hAnsi="Courier New" w:cs="Courier New"/>
          <w:lang w:val="es-AR" w:eastAsia="es-AR"/>
        </w:rPr>
        <w:t>Por lo tanto, el elemento indispensable que justifica esta solicitud, es el hecho de que los testigos, puedan ser amedrentados o intimidados para cambiar su deposición ante el Tribunal, y de esa manera se frustraría</w:t>
      </w:r>
      <w:r w:rsidR="00AB3D52">
        <w:rPr>
          <w:rFonts w:ascii="Courier New" w:hAnsi="Courier New" w:cs="Courier New"/>
          <w:lang w:val="es-AR" w:eastAsia="es-AR"/>
        </w:rPr>
        <w:t>n</w:t>
      </w:r>
      <w:r>
        <w:rPr>
          <w:rFonts w:ascii="Courier New" w:hAnsi="Courier New" w:cs="Courier New"/>
          <w:lang w:val="es-AR" w:eastAsia="es-AR"/>
        </w:rPr>
        <w:t xml:space="preserve"> </w:t>
      </w:r>
      <w:r w:rsidR="00AB3D52">
        <w:rPr>
          <w:rFonts w:ascii="Courier New" w:hAnsi="Courier New" w:cs="Courier New"/>
          <w:lang w:val="es-AR" w:eastAsia="es-AR"/>
        </w:rPr>
        <w:t xml:space="preserve">pruebas fundamentales para el esclarecimiento del hecho. </w:t>
      </w:r>
    </w:p>
    <w:p w:rsidR="00B347CA" w:rsidRPr="00B347CA" w:rsidRDefault="00AB3D52" w:rsidP="00163AA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AR" w:eastAsia="es-AR"/>
        </w:rPr>
      </w:pPr>
      <w:r>
        <w:rPr>
          <w:rFonts w:ascii="Courier New" w:hAnsi="Courier New" w:cs="Courier New"/>
          <w:lang w:val="es-AR" w:eastAsia="es-AR"/>
        </w:rPr>
        <w:t>La propia Corte reconoce la existencia de un entramado organizacional a disposición de Sala, para el cumplimiento de sus designios, entre los cuales claramente se encuentra torcer las declaraciones</w:t>
      </w:r>
      <w:r w:rsidR="00B50B3C">
        <w:rPr>
          <w:rFonts w:ascii="Courier New" w:hAnsi="Courier New" w:cs="Courier New"/>
          <w:lang w:val="es-AR" w:eastAsia="es-AR"/>
        </w:rPr>
        <w:t xml:space="preserve"> de cargo, colusión de testigos, </w:t>
      </w:r>
      <w:r>
        <w:rPr>
          <w:rFonts w:ascii="Courier New" w:hAnsi="Courier New" w:cs="Courier New"/>
          <w:lang w:val="es-AR" w:eastAsia="es-AR"/>
        </w:rPr>
        <w:t>que la involucran en los distintos ilícitos atribu</w:t>
      </w:r>
      <w:r w:rsidR="00B50B3C">
        <w:rPr>
          <w:rFonts w:ascii="Courier New" w:hAnsi="Courier New" w:cs="Courier New"/>
          <w:lang w:val="es-AR" w:eastAsia="es-AR"/>
        </w:rPr>
        <w:t>idos a la imputada,</w:t>
      </w:r>
      <w:r>
        <w:rPr>
          <w:rFonts w:ascii="Courier New" w:hAnsi="Courier New" w:cs="Courier New"/>
          <w:lang w:val="es-AR" w:eastAsia="es-AR"/>
        </w:rPr>
        <w:t xml:space="preserve"> y por los cuales fue requerida a juicio. </w:t>
      </w:r>
    </w:p>
    <w:p w:rsidR="00AC7C1B" w:rsidRDefault="00B029B3" w:rsidP="00163AA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tanto, l</w:t>
      </w:r>
      <w:r w:rsidR="00FC5254">
        <w:rPr>
          <w:rFonts w:ascii="Courier New" w:hAnsi="Courier New" w:cs="Courier New"/>
        </w:rPr>
        <w:t>os elementos que hacen a l</w:t>
      </w:r>
      <w:r w:rsidR="00F03024">
        <w:rPr>
          <w:rFonts w:ascii="Courier New" w:hAnsi="Courier New" w:cs="Courier New"/>
        </w:rPr>
        <w:t xml:space="preserve">a fundamentación </w:t>
      </w:r>
      <w:r w:rsidR="00FC5254">
        <w:rPr>
          <w:rFonts w:ascii="Courier New" w:hAnsi="Courier New" w:cs="Courier New"/>
        </w:rPr>
        <w:t xml:space="preserve">suficiente para </w:t>
      </w:r>
      <w:r w:rsidR="00F03024">
        <w:rPr>
          <w:rFonts w:ascii="Courier New" w:hAnsi="Courier New" w:cs="Courier New"/>
        </w:rPr>
        <w:t xml:space="preserve">el dictado de prisión preventiva, y los elementos </w:t>
      </w:r>
      <w:proofErr w:type="spellStart"/>
      <w:r w:rsidR="00F03024">
        <w:rPr>
          <w:rFonts w:ascii="Courier New" w:hAnsi="Courier New" w:cs="Courier New"/>
        </w:rPr>
        <w:t>convictivos</w:t>
      </w:r>
      <w:proofErr w:type="spellEnd"/>
      <w:r w:rsidR="00F03024">
        <w:rPr>
          <w:rFonts w:ascii="Courier New" w:hAnsi="Courier New" w:cs="Courier New"/>
        </w:rPr>
        <w:t xml:space="preserve"> para formular un requerimiento de citación a juicio, </w:t>
      </w:r>
      <w:r w:rsidR="008E71C1">
        <w:rPr>
          <w:rFonts w:ascii="Courier New" w:hAnsi="Courier New" w:cs="Courier New"/>
        </w:rPr>
        <w:lastRenderedPageBreak/>
        <w:t>en un punto guardan</w:t>
      </w:r>
      <w:r w:rsidR="006B1A26">
        <w:rPr>
          <w:rFonts w:ascii="Courier New" w:hAnsi="Courier New" w:cs="Courier New"/>
        </w:rPr>
        <w:t xml:space="preserve"> </w:t>
      </w:r>
      <w:r w:rsidR="001467EF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n</w:t>
      </w:r>
      <w:r w:rsidR="001467EF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="006B1A26">
        <w:rPr>
          <w:rFonts w:ascii="Courier New" w:hAnsi="Courier New" w:cs="Courier New"/>
        </w:rPr>
        <w:t>estrecha relación</w:t>
      </w:r>
      <w:r w:rsidR="001467EF">
        <w:rPr>
          <w:rFonts w:ascii="Courier New" w:hAnsi="Courier New" w:cs="Courier New"/>
        </w:rPr>
        <w:t>, pues el fundamento de la prisión preventiva, está dado no solo por la posibilidad de obstaculizar el proceso</w:t>
      </w:r>
      <w:r w:rsidR="00AB3D52">
        <w:rPr>
          <w:rFonts w:ascii="Courier New" w:hAnsi="Courier New" w:cs="Courier New"/>
        </w:rPr>
        <w:t>, mediante la colusión de testigos,</w:t>
      </w:r>
      <w:r w:rsidR="001467EF">
        <w:rPr>
          <w:rFonts w:ascii="Courier New" w:hAnsi="Courier New" w:cs="Courier New"/>
        </w:rPr>
        <w:t xml:space="preserve"> o el peligro de fuga, sino por el hecho de que en forma previa se haya acreditado</w:t>
      </w:r>
      <w:r w:rsidR="00B347CA">
        <w:rPr>
          <w:rFonts w:ascii="Courier New" w:hAnsi="Courier New" w:cs="Courier New"/>
        </w:rPr>
        <w:t xml:space="preserve"> la exigencia constitucional</w:t>
      </w:r>
      <w:r w:rsidR="00F655DC">
        <w:rPr>
          <w:rFonts w:ascii="Courier New" w:hAnsi="Courier New" w:cs="Courier New"/>
        </w:rPr>
        <w:t xml:space="preserve"> de </w:t>
      </w:r>
      <w:r w:rsidR="00F655DC">
        <w:rPr>
          <w:rFonts w:ascii="Courier New" w:hAnsi="Courier New" w:cs="Courier New"/>
          <w:b/>
        </w:rPr>
        <w:t>“….plena prueba de la existencia del delito y estar acreditada por semiplena prueba la culpabilidad del imputado</w:t>
      </w:r>
      <w:r w:rsidR="008A2242">
        <w:rPr>
          <w:rFonts w:ascii="Courier New" w:hAnsi="Courier New" w:cs="Courier New"/>
          <w:b/>
        </w:rPr>
        <w:t>.</w:t>
      </w:r>
      <w:r w:rsidR="00F655DC">
        <w:rPr>
          <w:rFonts w:ascii="Courier New" w:hAnsi="Courier New" w:cs="Courier New"/>
          <w:b/>
        </w:rPr>
        <w:t>….(artículo 27, numeral 2)</w:t>
      </w:r>
      <w:r w:rsidR="008A2242">
        <w:rPr>
          <w:rFonts w:ascii="Courier New" w:hAnsi="Courier New" w:cs="Courier New"/>
          <w:b/>
        </w:rPr>
        <w:t>”</w:t>
      </w:r>
      <w:r w:rsidR="00F655DC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</w:rPr>
        <w:t xml:space="preserve"> </w:t>
      </w:r>
      <w:r w:rsidR="008E71C1">
        <w:rPr>
          <w:rFonts w:ascii="Courier New" w:hAnsi="Courier New" w:cs="Courier New"/>
        </w:rPr>
        <w:t xml:space="preserve"> </w:t>
      </w:r>
      <w:r w:rsidR="00AC7C1B">
        <w:rPr>
          <w:rFonts w:ascii="Courier New" w:hAnsi="Courier New" w:cs="Courier New"/>
        </w:rPr>
        <w:t xml:space="preserve"> </w:t>
      </w:r>
    </w:p>
    <w:p w:rsidR="00905274" w:rsidRDefault="00600604" w:rsidP="00163AA1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</w:t>
      </w:r>
      <w:r w:rsidR="00B67400">
        <w:rPr>
          <w:rFonts w:ascii="Courier New" w:hAnsi="Courier New" w:cs="Courier New"/>
        </w:rPr>
        <w:t>a exigencia</w:t>
      </w:r>
      <w:r>
        <w:rPr>
          <w:rFonts w:ascii="Courier New" w:hAnsi="Courier New" w:cs="Courier New"/>
        </w:rPr>
        <w:t xml:space="preserve"> debe interpretarse como la exigencia de tipicidad objetiva respecto de los hechos imputados, lo que se encuentra acabadamente probado para esta etapa procesal, conforme la prueba reunida en autos.</w:t>
      </w:r>
    </w:p>
    <w:p w:rsidR="00600604" w:rsidRDefault="00600604" w:rsidP="00163AA1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4C5C93" w:rsidRPr="005E6F0F" w:rsidRDefault="004C5C93" w:rsidP="00163AA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</w:rPr>
      </w:pPr>
      <w:r w:rsidRPr="005E6F0F">
        <w:rPr>
          <w:rFonts w:ascii="Courier New" w:hAnsi="Courier New" w:cs="Courier New"/>
          <w:b/>
          <w:u w:val="single"/>
        </w:rPr>
        <w:t>III.- PETITORIO:</w:t>
      </w:r>
      <w:r w:rsidRPr="005E6F0F">
        <w:rPr>
          <w:rFonts w:ascii="Courier New" w:hAnsi="Courier New" w:cs="Courier New"/>
          <w:b/>
        </w:rPr>
        <w:t xml:space="preserve"> </w:t>
      </w:r>
    </w:p>
    <w:p w:rsidR="008A2242" w:rsidRDefault="008A2242" w:rsidP="00163AA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lang w:val="es-ES_tradnl"/>
        </w:rPr>
      </w:pPr>
    </w:p>
    <w:p w:rsidR="004C5C93" w:rsidRDefault="004C5C93" w:rsidP="00163AA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lang w:val="es-ES_tradnl"/>
        </w:rPr>
        <w:t>P</w:t>
      </w:r>
      <w:r w:rsidRPr="005E6F0F">
        <w:rPr>
          <w:rFonts w:ascii="Courier New" w:hAnsi="Courier New" w:cs="Courier New"/>
          <w:lang w:val="es-ES_tradnl"/>
        </w:rPr>
        <w:t>or todo ello, solicito a V.</w:t>
      </w:r>
      <w:r w:rsidR="00A82490">
        <w:rPr>
          <w:rFonts w:ascii="Courier New" w:hAnsi="Courier New" w:cs="Courier New"/>
          <w:lang w:val="es-ES_tradnl"/>
        </w:rPr>
        <w:t>E</w:t>
      </w:r>
      <w:r w:rsidRPr="005E6F0F">
        <w:rPr>
          <w:rFonts w:ascii="Courier New" w:hAnsi="Courier New" w:cs="Courier New"/>
          <w:lang w:val="es-ES_tradnl"/>
        </w:rPr>
        <w:t>. la</w:t>
      </w:r>
      <w:r w:rsidR="006520BD">
        <w:rPr>
          <w:rFonts w:ascii="Courier New" w:hAnsi="Courier New" w:cs="Courier New"/>
          <w:lang w:val="es-ES_tradnl"/>
        </w:rPr>
        <w:t xml:space="preserve"> concesión de la</w:t>
      </w:r>
      <w:r w:rsidRPr="005E6F0F">
        <w:rPr>
          <w:rFonts w:ascii="Courier New" w:hAnsi="Courier New" w:cs="Courier New"/>
          <w:lang w:val="es-ES_tradnl"/>
        </w:rPr>
        <w:t xml:space="preserve"> </w:t>
      </w:r>
      <w:r w:rsidR="006520BD">
        <w:rPr>
          <w:rFonts w:ascii="Courier New" w:hAnsi="Courier New" w:cs="Courier New"/>
          <w:lang w:val="es-ES_tradnl"/>
        </w:rPr>
        <w:t>p</w:t>
      </w:r>
      <w:proofErr w:type="spellStart"/>
      <w:r w:rsidRPr="005E6F0F">
        <w:rPr>
          <w:rFonts w:ascii="Courier New" w:hAnsi="Courier New" w:cs="Courier New"/>
        </w:rPr>
        <w:t>r</w:t>
      </w:r>
      <w:r w:rsidR="006520BD">
        <w:rPr>
          <w:rFonts w:ascii="Courier New" w:hAnsi="Courier New" w:cs="Courier New"/>
        </w:rPr>
        <w:t>ó</w:t>
      </w:r>
      <w:r w:rsidRPr="005E6F0F">
        <w:rPr>
          <w:rFonts w:ascii="Courier New" w:hAnsi="Courier New" w:cs="Courier New"/>
        </w:rPr>
        <w:t>rroga</w:t>
      </w:r>
      <w:proofErr w:type="spellEnd"/>
      <w:r w:rsidRPr="005E6F0F">
        <w:rPr>
          <w:rFonts w:ascii="Courier New" w:hAnsi="Courier New" w:cs="Courier New"/>
        </w:rPr>
        <w:t xml:space="preserve"> </w:t>
      </w:r>
      <w:r w:rsidR="006520BD">
        <w:rPr>
          <w:rFonts w:ascii="Courier New" w:hAnsi="Courier New" w:cs="Courier New"/>
        </w:rPr>
        <w:t>e</w:t>
      </w:r>
      <w:r w:rsidR="00A82490">
        <w:rPr>
          <w:rFonts w:ascii="Courier New" w:hAnsi="Courier New" w:cs="Courier New"/>
        </w:rPr>
        <w:t xml:space="preserve">xtraordinaria </w:t>
      </w:r>
      <w:r w:rsidRPr="005E6F0F">
        <w:rPr>
          <w:rFonts w:ascii="Courier New" w:hAnsi="Courier New" w:cs="Courier New"/>
        </w:rPr>
        <w:t xml:space="preserve">de </w:t>
      </w:r>
      <w:r w:rsidR="006520BD">
        <w:rPr>
          <w:rFonts w:ascii="Courier New" w:hAnsi="Courier New" w:cs="Courier New"/>
        </w:rPr>
        <w:t>prisión preventiva</w:t>
      </w:r>
      <w:r w:rsidRPr="005E6F0F">
        <w:rPr>
          <w:rFonts w:ascii="Courier New" w:hAnsi="Courier New" w:cs="Courier New"/>
        </w:rPr>
        <w:t xml:space="preserve"> en la causa de la referencia que se sigue contra </w:t>
      </w:r>
      <w:r>
        <w:rPr>
          <w:rFonts w:ascii="Courier New" w:hAnsi="Courier New" w:cs="Courier New"/>
        </w:rPr>
        <w:t>la</w:t>
      </w:r>
      <w:r w:rsidRPr="005E6F0F">
        <w:rPr>
          <w:rFonts w:ascii="Courier New" w:hAnsi="Courier New" w:cs="Courier New"/>
        </w:rPr>
        <w:t xml:space="preserve"> inculpad</w:t>
      </w:r>
      <w:r>
        <w:rPr>
          <w:rFonts w:ascii="Courier New" w:hAnsi="Courier New" w:cs="Courier New"/>
        </w:rPr>
        <w:t>a</w:t>
      </w:r>
      <w:r w:rsidRPr="005E6F0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  <w:lang w:val="es-ES_tradnl"/>
        </w:rPr>
        <w:t>MILAGRO AMALIA ANGELA SALA</w:t>
      </w:r>
      <w:r w:rsidRPr="005E6F0F">
        <w:rPr>
          <w:rFonts w:ascii="Courier New" w:hAnsi="Courier New" w:cs="Courier New"/>
          <w:iCs/>
          <w:lang w:val="es-ES_tradnl"/>
        </w:rPr>
        <w:t xml:space="preserve"> </w:t>
      </w:r>
      <w:r w:rsidRPr="005E6F0F">
        <w:rPr>
          <w:rFonts w:ascii="Courier New" w:hAnsi="Courier New" w:cs="Courier New"/>
        </w:rPr>
        <w:t>de conformidad a lo dispuesto en l</w:t>
      </w:r>
      <w:r w:rsidR="00A82490">
        <w:rPr>
          <w:rFonts w:ascii="Courier New" w:hAnsi="Courier New" w:cs="Courier New"/>
        </w:rPr>
        <w:t>os</w:t>
      </w:r>
      <w:r w:rsidRPr="005E6F0F">
        <w:rPr>
          <w:rFonts w:ascii="Courier New" w:hAnsi="Courier New" w:cs="Courier New"/>
        </w:rPr>
        <w:t xml:space="preserve"> art</w:t>
      </w:r>
      <w:r w:rsidR="00A82490">
        <w:rPr>
          <w:rFonts w:ascii="Courier New" w:hAnsi="Courier New" w:cs="Courier New"/>
        </w:rPr>
        <w:t>s</w:t>
      </w:r>
      <w:r w:rsidRPr="005E6F0F">
        <w:rPr>
          <w:rFonts w:ascii="Courier New" w:hAnsi="Courier New" w:cs="Courier New"/>
        </w:rPr>
        <w:t xml:space="preserve">. </w:t>
      </w:r>
      <w:r w:rsidR="00A82490">
        <w:rPr>
          <w:rFonts w:ascii="Courier New" w:hAnsi="Courier New" w:cs="Courier New"/>
        </w:rPr>
        <w:t>13, 217, 321, inc. 4º</w:t>
      </w:r>
      <w:r w:rsidRPr="005E6F0F">
        <w:rPr>
          <w:rFonts w:ascii="Courier New" w:hAnsi="Courier New" w:cs="Courier New"/>
        </w:rPr>
        <w:t xml:space="preserve"> y </w:t>
      </w:r>
      <w:proofErr w:type="spellStart"/>
      <w:r w:rsidRPr="005E6F0F">
        <w:rPr>
          <w:rFonts w:ascii="Courier New" w:hAnsi="Courier New" w:cs="Courier New"/>
        </w:rPr>
        <w:t>concs</w:t>
      </w:r>
      <w:proofErr w:type="spellEnd"/>
      <w:r w:rsidRPr="005E6F0F">
        <w:rPr>
          <w:rFonts w:ascii="Courier New" w:hAnsi="Courier New" w:cs="Courier New"/>
        </w:rPr>
        <w:t xml:space="preserve">. </w:t>
      </w:r>
      <w:proofErr w:type="gramStart"/>
      <w:r w:rsidRPr="005E6F0F">
        <w:rPr>
          <w:rFonts w:ascii="Courier New" w:hAnsi="Courier New" w:cs="Courier New"/>
        </w:rPr>
        <w:t>del</w:t>
      </w:r>
      <w:proofErr w:type="gramEnd"/>
      <w:r w:rsidRPr="005E6F0F">
        <w:rPr>
          <w:rFonts w:ascii="Courier New" w:hAnsi="Courier New" w:cs="Courier New"/>
        </w:rPr>
        <w:t xml:space="preserve"> Código Procesal Penal</w:t>
      </w:r>
      <w:r w:rsidRPr="005E6F0F">
        <w:rPr>
          <w:rFonts w:ascii="Courier New" w:hAnsi="Courier New" w:cs="Courier New"/>
          <w:lang w:val="es-ES_tradnl"/>
        </w:rPr>
        <w:t>, conforme a los fundamentos dados en el presente pedido</w:t>
      </w:r>
      <w:r>
        <w:rPr>
          <w:rFonts w:ascii="Courier New" w:hAnsi="Courier New" w:cs="Courier New"/>
          <w:lang w:val="es-ES_tradnl"/>
        </w:rPr>
        <w:t xml:space="preserve">, y </w:t>
      </w:r>
      <w:r w:rsidR="00905274">
        <w:rPr>
          <w:rFonts w:ascii="Courier New" w:hAnsi="Courier New" w:cs="Courier New"/>
          <w:lang w:val="es-ES_tradnl"/>
        </w:rPr>
        <w:t>en razón de que</w:t>
      </w:r>
      <w:r>
        <w:rPr>
          <w:rFonts w:ascii="Courier New" w:hAnsi="Courier New" w:cs="Courier New"/>
        </w:rPr>
        <w:t xml:space="preserve"> en la causa del epígrafe restan completar</w:t>
      </w:r>
      <w:r w:rsidR="00A82490">
        <w:rPr>
          <w:rFonts w:ascii="Courier New" w:hAnsi="Courier New" w:cs="Courier New"/>
        </w:rPr>
        <w:t>se</w:t>
      </w:r>
      <w:r>
        <w:rPr>
          <w:rFonts w:ascii="Courier New" w:hAnsi="Courier New" w:cs="Courier New"/>
        </w:rPr>
        <w:t xml:space="preserve"> diligencias procesales </w:t>
      </w:r>
      <w:r w:rsidR="000C2F45">
        <w:rPr>
          <w:rFonts w:ascii="Courier New" w:hAnsi="Courier New" w:cs="Courier New"/>
        </w:rPr>
        <w:t xml:space="preserve">para la culminación </w:t>
      </w:r>
      <w:r>
        <w:rPr>
          <w:rFonts w:ascii="Courier New" w:hAnsi="Courier New" w:cs="Courier New"/>
        </w:rPr>
        <w:t>de la I.P.P. por lo que es completamente ajustado a derecho solicitar a V.</w:t>
      </w:r>
      <w:r w:rsidR="0090527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. que haga lugar a la presente solicitud de prórroga extraordinaria.</w:t>
      </w:r>
    </w:p>
    <w:p w:rsidR="004C5C93" w:rsidRPr="001D61D2" w:rsidRDefault="004C5C93" w:rsidP="00163AA1">
      <w:pPr>
        <w:widowControl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1D61D2">
        <w:rPr>
          <w:rFonts w:ascii="Courier New" w:hAnsi="Courier New" w:cs="Courier New"/>
          <w:b/>
          <w:bCs/>
        </w:rPr>
        <w:t xml:space="preserve">FISCALÍA DE INVESTIGACIÓN Nº 2, </w:t>
      </w:r>
      <w:r w:rsidRPr="001D61D2">
        <w:rPr>
          <w:rFonts w:ascii="Courier New" w:hAnsi="Courier New" w:cs="Courier New"/>
        </w:rPr>
        <w:t>San Salvador de Jujuy,</w:t>
      </w:r>
      <w:r w:rsidR="005E6779">
        <w:rPr>
          <w:rFonts w:ascii="Courier New" w:hAnsi="Courier New" w:cs="Courier New"/>
        </w:rPr>
        <w:t xml:space="preserve"> 19</w:t>
      </w:r>
      <w:r w:rsidRPr="001D61D2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diciembre</w:t>
      </w:r>
      <w:r w:rsidRPr="001D61D2">
        <w:rPr>
          <w:rFonts w:ascii="Courier New" w:hAnsi="Courier New" w:cs="Courier New"/>
        </w:rPr>
        <w:t xml:space="preserve"> de 201</w:t>
      </w:r>
      <w:r>
        <w:rPr>
          <w:rFonts w:ascii="Courier New" w:hAnsi="Courier New" w:cs="Courier New"/>
        </w:rPr>
        <w:t>7</w:t>
      </w:r>
      <w:r w:rsidRPr="001D61D2">
        <w:rPr>
          <w:rFonts w:ascii="Courier New" w:hAnsi="Courier New" w:cs="Courier New"/>
        </w:rPr>
        <w:t>.</w:t>
      </w:r>
    </w:p>
    <w:p w:rsidR="004C5C93" w:rsidRDefault="004C5C93" w:rsidP="00163AA1">
      <w:pPr>
        <w:spacing w:line="360" w:lineRule="auto"/>
        <w:jc w:val="both"/>
      </w:pPr>
      <w:r w:rsidRPr="001D61D2">
        <w:rPr>
          <w:rFonts w:ascii="Courier New" w:eastAsia="Arial Unicode MS" w:hAnsi="Courier New" w:cs="Courier New"/>
          <w:color w:val="333333"/>
          <w:lang w:val="es-AR"/>
        </w:rPr>
        <w:tab/>
      </w:r>
      <w:r w:rsidRPr="001D61D2">
        <w:rPr>
          <w:rFonts w:ascii="Courier New" w:eastAsia="Arial Unicode MS" w:hAnsi="Courier New" w:cs="Courier New"/>
          <w:color w:val="333333"/>
          <w:lang w:val="es-AR"/>
        </w:rPr>
        <w:tab/>
      </w:r>
    </w:p>
    <w:p w:rsidR="004C5C93" w:rsidRPr="007B744C" w:rsidRDefault="004C5C93" w:rsidP="00163AA1">
      <w:pPr>
        <w:spacing w:line="360" w:lineRule="auto"/>
        <w:jc w:val="both"/>
      </w:pPr>
    </w:p>
    <w:p w:rsidR="004C5C93" w:rsidRPr="0074726C" w:rsidRDefault="004C5C93" w:rsidP="00163AA1">
      <w:pPr>
        <w:spacing w:line="360" w:lineRule="auto"/>
        <w:jc w:val="both"/>
        <w:rPr>
          <w:rFonts w:ascii="Courier New" w:hAnsi="Courier New" w:cs="Courier New"/>
          <w:b/>
          <w:bCs/>
          <w:u w:val="single"/>
        </w:rPr>
      </w:pPr>
      <w:r w:rsidRPr="004C2C8B">
        <w:rPr>
          <w:rFonts w:ascii="Courier New" w:hAnsi="Courier New" w:cs="Courier New"/>
          <w:bCs/>
        </w:rPr>
        <w:tab/>
      </w:r>
      <w:r w:rsidRPr="004C2C8B">
        <w:rPr>
          <w:rFonts w:ascii="Courier New" w:hAnsi="Courier New" w:cs="Courier New"/>
          <w:bCs/>
        </w:rPr>
        <w:tab/>
      </w:r>
      <w:r w:rsidRPr="004C2C8B">
        <w:rPr>
          <w:rFonts w:ascii="Courier New" w:hAnsi="Courier New" w:cs="Courier New"/>
          <w:bCs/>
        </w:rPr>
        <w:tab/>
      </w:r>
    </w:p>
    <w:p w:rsidR="004C5C93" w:rsidRDefault="004C5C93" w:rsidP="00163AA1">
      <w:pPr>
        <w:spacing w:line="360" w:lineRule="auto"/>
        <w:jc w:val="both"/>
        <w:rPr>
          <w:rFonts w:ascii="Courier New" w:hAnsi="Courier New" w:cs="Courier New"/>
          <w:lang w:val="es-AR"/>
        </w:rPr>
      </w:pPr>
    </w:p>
    <w:sectPr w:rsidR="004C5C93" w:rsidSect="00A27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567" w:bottom="85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D9" w:rsidRDefault="007F59D9">
      <w:r>
        <w:separator/>
      </w:r>
    </w:p>
  </w:endnote>
  <w:endnote w:type="continuationSeparator" w:id="0">
    <w:p w:rsidR="007F59D9" w:rsidRDefault="007F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URW Chancery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22" w:rsidRDefault="00B575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22" w:rsidRDefault="00B575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22" w:rsidRDefault="00B57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D9" w:rsidRDefault="007F59D9">
      <w:r>
        <w:separator/>
      </w:r>
    </w:p>
  </w:footnote>
  <w:footnote w:type="continuationSeparator" w:id="0">
    <w:p w:rsidR="007F59D9" w:rsidRDefault="007F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22" w:rsidRDefault="00B575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22" w:rsidRDefault="00B575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22" w:rsidRDefault="0059061C" w:rsidP="009F459F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59740" cy="459740"/>
          <wp:effectExtent l="19050" t="0" r="0" b="0"/>
          <wp:docPr id="1" name="Imagen 1" descr="Escudo de la Provincia de Juju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la Provincia de Juju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522" w:rsidRPr="009F459F" w:rsidRDefault="00B57522" w:rsidP="009F459F">
    <w:pPr>
      <w:pStyle w:val="Encabezado"/>
      <w:jc w:val="center"/>
      <w:rPr>
        <w:rFonts w:ascii="Palace Script MT" w:hAnsi="Palace Script MT" w:cs="URW Chancery L"/>
        <w:sz w:val="44"/>
        <w:szCs w:val="44"/>
        <w:lang w:val="es-AR" w:eastAsia="es-AR"/>
      </w:rPr>
    </w:pPr>
    <w:r w:rsidRPr="009F459F">
      <w:rPr>
        <w:rFonts w:ascii="Palace Script MT" w:hAnsi="Palace Script MT" w:cs="URW Chancery L"/>
        <w:sz w:val="44"/>
        <w:szCs w:val="44"/>
        <w:lang w:val="es-AR" w:eastAsia="es-AR"/>
      </w:rPr>
      <w:t>Ministerio   Público   de   la   Acusación</w:t>
    </w:r>
  </w:p>
  <w:p w:rsidR="00B57522" w:rsidRDefault="00B57522" w:rsidP="009F459F">
    <w:pPr>
      <w:pStyle w:val="Encabezado"/>
      <w:jc w:val="center"/>
      <w:rPr>
        <w:rFonts w:ascii="Palace Script MT" w:hAnsi="Palace Script MT" w:cs="URW Chancery L"/>
        <w:sz w:val="44"/>
        <w:szCs w:val="44"/>
        <w:lang w:val="es-AR" w:eastAsia="es-AR"/>
      </w:rPr>
    </w:pPr>
    <w:r>
      <w:rPr>
        <w:rFonts w:ascii="Palace Script MT" w:hAnsi="Palace Script MT" w:cs="URW Chancery L"/>
        <w:sz w:val="44"/>
        <w:szCs w:val="44"/>
        <w:lang w:val="es-AR" w:eastAsia="es-AR"/>
      </w:rPr>
      <w:t>Fiscalía Penal N° 2</w:t>
    </w:r>
  </w:p>
  <w:p w:rsidR="00B57522" w:rsidRPr="009F459F" w:rsidRDefault="00B57522" w:rsidP="00955D71">
    <w:pPr>
      <w:pStyle w:val="Encabezado"/>
      <w:rPr>
        <w:rFonts w:ascii="Palace Script MT" w:hAnsi="Palace Script MT"/>
        <w:sz w:val="44"/>
        <w:szCs w:val="44"/>
      </w:rPr>
    </w:pPr>
  </w:p>
  <w:p w:rsidR="00B57522" w:rsidRDefault="00B575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942"/>
    <w:multiLevelType w:val="hybridMultilevel"/>
    <w:tmpl w:val="A410A7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BDE"/>
    <w:multiLevelType w:val="hybridMultilevel"/>
    <w:tmpl w:val="708AE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3FFE"/>
    <w:multiLevelType w:val="hybridMultilevel"/>
    <w:tmpl w:val="60A06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7AEA"/>
    <w:multiLevelType w:val="hybridMultilevel"/>
    <w:tmpl w:val="9274D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0"/>
    <w:rsid w:val="0000194B"/>
    <w:rsid w:val="00005E67"/>
    <w:rsid w:val="00011F13"/>
    <w:rsid w:val="00014285"/>
    <w:rsid w:val="00017F10"/>
    <w:rsid w:val="0002028E"/>
    <w:rsid w:val="00055962"/>
    <w:rsid w:val="000658BE"/>
    <w:rsid w:val="0009012F"/>
    <w:rsid w:val="000901D3"/>
    <w:rsid w:val="000912F4"/>
    <w:rsid w:val="00097652"/>
    <w:rsid w:val="000C2F45"/>
    <w:rsid w:val="000C3B4D"/>
    <w:rsid w:val="000D3911"/>
    <w:rsid w:val="000E6335"/>
    <w:rsid w:val="000F793B"/>
    <w:rsid w:val="00102B9B"/>
    <w:rsid w:val="00104FF3"/>
    <w:rsid w:val="00105376"/>
    <w:rsid w:val="001063BD"/>
    <w:rsid w:val="00110B0E"/>
    <w:rsid w:val="00123E09"/>
    <w:rsid w:val="00124297"/>
    <w:rsid w:val="001410EA"/>
    <w:rsid w:val="001459D3"/>
    <w:rsid w:val="001467EF"/>
    <w:rsid w:val="0016057A"/>
    <w:rsid w:val="0016261C"/>
    <w:rsid w:val="00163AA1"/>
    <w:rsid w:val="00170A71"/>
    <w:rsid w:val="00180971"/>
    <w:rsid w:val="00183C17"/>
    <w:rsid w:val="001A1702"/>
    <w:rsid w:val="001A4BCE"/>
    <w:rsid w:val="001B1F65"/>
    <w:rsid w:val="001B3F36"/>
    <w:rsid w:val="001C006C"/>
    <w:rsid w:val="001D61D2"/>
    <w:rsid w:val="001E43F7"/>
    <w:rsid w:val="001E6914"/>
    <w:rsid w:val="001F697F"/>
    <w:rsid w:val="001F7CA7"/>
    <w:rsid w:val="00201313"/>
    <w:rsid w:val="00203214"/>
    <w:rsid w:val="00217FB9"/>
    <w:rsid w:val="00236816"/>
    <w:rsid w:val="002401A9"/>
    <w:rsid w:val="00264E87"/>
    <w:rsid w:val="00274158"/>
    <w:rsid w:val="0028488C"/>
    <w:rsid w:val="00285864"/>
    <w:rsid w:val="00296DE3"/>
    <w:rsid w:val="002A0426"/>
    <w:rsid w:val="002B3F07"/>
    <w:rsid w:val="002B77D8"/>
    <w:rsid w:val="002C37E7"/>
    <w:rsid w:val="002C43B4"/>
    <w:rsid w:val="002D0FD1"/>
    <w:rsid w:val="002D5DDD"/>
    <w:rsid w:val="002D7CF2"/>
    <w:rsid w:val="002E0730"/>
    <w:rsid w:val="002E1309"/>
    <w:rsid w:val="002E29E9"/>
    <w:rsid w:val="002E7540"/>
    <w:rsid w:val="00302F92"/>
    <w:rsid w:val="003043D4"/>
    <w:rsid w:val="003045BC"/>
    <w:rsid w:val="00314F7D"/>
    <w:rsid w:val="00323BEB"/>
    <w:rsid w:val="00333ACD"/>
    <w:rsid w:val="003349E2"/>
    <w:rsid w:val="00335E4A"/>
    <w:rsid w:val="00347EB6"/>
    <w:rsid w:val="00357EED"/>
    <w:rsid w:val="00377A85"/>
    <w:rsid w:val="003868A8"/>
    <w:rsid w:val="00392347"/>
    <w:rsid w:val="00397058"/>
    <w:rsid w:val="003A78EE"/>
    <w:rsid w:val="003E4A6F"/>
    <w:rsid w:val="003F401B"/>
    <w:rsid w:val="00402780"/>
    <w:rsid w:val="00405ECF"/>
    <w:rsid w:val="00407297"/>
    <w:rsid w:val="00412874"/>
    <w:rsid w:val="004227AF"/>
    <w:rsid w:val="00426DC3"/>
    <w:rsid w:val="00442965"/>
    <w:rsid w:val="00453CD5"/>
    <w:rsid w:val="00460BA1"/>
    <w:rsid w:val="0046397A"/>
    <w:rsid w:val="00476FE9"/>
    <w:rsid w:val="00483B52"/>
    <w:rsid w:val="00494EF4"/>
    <w:rsid w:val="004952B0"/>
    <w:rsid w:val="004A43FD"/>
    <w:rsid w:val="004B23C7"/>
    <w:rsid w:val="004B330F"/>
    <w:rsid w:val="004C2C8B"/>
    <w:rsid w:val="004C5C93"/>
    <w:rsid w:val="004D6FC3"/>
    <w:rsid w:val="00524455"/>
    <w:rsid w:val="005344EE"/>
    <w:rsid w:val="00536846"/>
    <w:rsid w:val="00551A4A"/>
    <w:rsid w:val="005557F4"/>
    <w:rsid w:val="0056270B"/>
    <w:rsid w:val="00575344"/>
    <w:rsid w:val="00581497"/>
    <w:rsid w:val="00581595"/>
    <w:rsid w:val="005822D0"/>
    <w:rsid w:val="0059061C"/>
    <w:rsid w:val="005A504F"/>
    <w:rsid w:val="005A735A"/>
    <w:rsid w:val="005B22A9"/>
    <w:rsid w:val="005B7EC2"/>
    <w:rsid w:val="005C5679"/>
    <w:rsid w:val="005E3140"/>
    <w:rsid w:val="005E6779"/>
    <w:rsid w:val="005E6EAA"/>
    <w:rsid w:val="005E6F0F"/>
    <w:rsid w:val="005E7FAD"/>
    <w:rsid w:val="00600604"/>
    <w:rsid w:val="0060243C"/>
    <w:rsid w:val="006200C0"/>
    <w:rsid w:val="0062153A"/>
    <w:rsid w:val="006520BD"/>
    <w:rsid w:val="006539D4"/>
    <w:rsid w:val="00661F4F"/>
    <w:rsid w:val="006655B1"/>
    <w:rsid w:val="00682F8A"/>
    <w:rsid w:val="00686267"/>
    <w:rsid w:val="00687DE0"/>
    <w:rsid w:val="006960F9"/>
    <w:rsid w:val="00696EA8"/>
    <w:rsid w:val="00696EBB"/>
    <w:rsid w:val="006B1A26"/>
    <w:rsid w:val="006D3A10"/>
    <w:rsid w:val="006D7576"/>
    <w:rsid w:val="006E2162"/>
    <w:rsid w:val="006F14D1"/>
    <w:rsid w:val="006F7832"/>
    <w:rsid w:val="00700380"/>
    <w:rsid w:val="007122A2"/>
    <w:rsid w:val="00725DB8"/>
    <w:rsid w:val="00733409"/>
    <w:rsid w:val="0074295B"/>
    <w:rsid w:val="0074726C"/>
    <w:rsid w:val="00764241"/>
    <w:rsid w:val="007722B7"/>
    <w:rsid w:val="00775270"/>
    <w:rsid w:val="00797D06"/>
    <w:rsid w:val="007B22AA"/>
    <w:rsid w:val="007B744C"/>
    <w:rsid w:val="007C7AED"/>
    <w:rsid w:val="007D290B"/>
    <w:rsid w:val="007E3A6B"/>
    <w:rsid w:val="007E514C"/>
    <w:rsid w:val="007F59D9"/>
    <w:rsid w:val="00801390"/>
    <w:rsid w:val="0080617A"/>
    <w:rsid w:val="00807590"/>
    <w:rsid w:val="00824458"/>
    <w:rsid w:val="0083369D"/>
    <w:rsid w:val="00835C27"/>
    <w:rsid w:val="00892B94"/>
    <w:rsid w:val="0089411B"/>
    <w:rsid w:val="008A2242"/>
    <w:rsid w:val="008B2CF9"/>
    <w:rsid w:val="008D083C"/>
    <w:rsid w:val="008E285C"/>
    <w:rsid w:val="008E447F"/>
    <w:rsid w:val="008E71C1"/>
    <w:rsid w:val="008F5749"/>
    <w:rsid w:val="00905274"/>
    <w:rsid w:val="009338FB"/>
    <w:rsid w:val="0093701F"/>
    <w:rsid w:val="00947269"/>
    <w:rsid w:val="00953483"/>
    <w:rsid w:val="00955D71"/>
    <w:rsid w:val="00963B04"/>
    <w:rsid w:val="00963C26"/>
    <w:rsid w:val="009646A0"/>
    <w:rsid w:val="00964A23"/>
    <w:rsid w:val="00976FDA"/>
    <w:rsid w:val="00981403"/>
    <w:rsid w:val="00985EE6"/>
    <w:rsid w:val="0099798D"/>
    <w:rsid w:val="009C476F"/>
    <w:rsid w:val="009C5B2B"/>
    <w:rsid w:val="009E19AC"/>
    <w:rsid w:val="009E324F"/>
    <w:rsid w:val="009E6DC8"/>
    <w:rsid w:val="009F459F"/>
    <w:rsid w:val="00A0260A"/>
    <w:rsid w:val="00A10F7C"/>
    <w:rsid w:val="00A22DCB"/>
    <w:rsid w:val="00A23B71"/>
    <w:rsid w:val="00A277F2"/>
    <w:rsid w:val="00A32EB1"/>
    <w:rsid w:val="00A4143C"/>
    <w:rsid w:val="00A5534A"/>
    <w:rsid w:val="00A613F1"/>
    <w:rsid w:val="00A63E2E"/>
    <w:rsid w:val="00A70AA0"/>
    <w:rsid w:val="00A72FDA"/>
    <w:rsid w:val="00A76A49"/>
    <w:rsid w:val="00A819F8"/>
    <w:rsid w:val="00A82490"/>
    <w:rsid w:val="00A95ABC"/>
    <w:rsid w:val="00A977A5"/>
    <w:rsid w:val="00AA281E"/>
    <w:rsid w:val="00AA2E0C"/>
    <w:rsid w:val="00AB3D52"/>
    <w:rsid w:val="00AB6954"/>
    <w:rsid w:val="00AC7C1B"/>
    <w:rsid w:val="00AD3390"/>
    <w:rsid w:val="00AD3513"/>
    <w:rsid w:val="00AE1A64"/>
    <w:rsid w:val="00AE212E"/>
    <w:rsid w:val="00AF067F"/>
    <w:rsid w:val="00AF32C3"/>
    <w:rsid w:val="00AF6450"/>
    <w:rsid w:val="00B00BD9"/>
    <w:rsid w:val="00B029B3"/>
    <w:rsid w:val="00B21D44"/>
    <w:rsid w:val="00B25BFE"/>
    <w:rsid w:val="00B347CA"/>
    <w:rsid w:val="00B3499B"/>
    <w:rsid w:val="00B45C2D"/>
    <w:rsid w:val="00B50B3C"/>
    <w:rsid w:val="00B57522"/>
    <w:rsid w:val="00B60C17"/>
    <w:rsid w:val="00B60DD4"/>
    <w:rsid w:val="00B61972"/>
    <w:rsid w:val="00B648DE"/>
    <w:rsid w:val="00B67400"/>
    <w:rsid w:val="00B76A0A"/>
    <w:rsid w:val="00B76B56"/>
    <w:rsid w:val="00B862C8"/>
    <w:rsid w:val="00B91286"/>
    <w:rsid w:val="00B9166A"/>
    <w:rsid w:val="00BB1A84"/>
    <w:rsid w:val="00BB4563"/>
    <w:rsid w:val="00BD4CB9"/>
    <w:rsid w:val="00BE4186"/>
    <w:rsid w:val="00BF14CF"/>
    <w:rsid w:val="00C007C5"/>
    <w:rsid w:val="00C125A9"/>
    <w:rsid w:val="00C228E9"/>
    <w:rsid w:val="00C244C0"/>
    <w:rsid w:val="00C35C81"/>
    <w:rsid w:val="00C4349F"/>
    <w:rsid w:val="00C6314A"/>
    <w:rsid w:val="00C659C4"/>
    <w:rsid w:val="00C717B2"/>
    <w:rsid w:val="00C84226"/>
    <w:rsid w:val="00CA12F0"/>
    <w:rsid w:val="00CC0B9D"/>
    <w:rsid w:val="00CD2D8E"/>
    <w:rsid w:val="00CD6DEF"/>
    <w:rsid w:val="00CF1200"/>
    <w:rsid w:val="00CF6D9E"/>
    <w:rsid w:val="00D166D1"/>
    <w:rsid w:val="00D174F5"/>
    <w:rsid w:val="00D214CE"/>
    <w:rsid w:val="00D260AA"/>
    <w:rsid w:val="00D27348"/>
    <w:rsid w:val="00D71718"/>
    <w:rsid w:val="00D71C55"/>
    <w:rsid w:val="00D74BA2"/>
    <w:rsid w:val="00D76F43"/>
    <w:rsid w:val="00D829A4"/>
    <w:rsid w:val="00D82B28"/>
    <w:rsid w:val="00D84CDB"/>
    <w:rsid w:val="00D90696"/>
    <w:rsid w:val="00DB0874"/>
    <w:rsid w:val="00DB3A74"/>
    <w:rsid w:val="00DC6CC8"/>
    <w:rsid w:val="00DD0192"/>
    <w:rsid w:val="00DE6265"/>
    <w:rsid w:val="00DF670A"/>
    <w:rsid w:val="00E05C1E"/>
    <w:rsid w:val="00E31373"/>
    <w:rsid w:val="00E40AAA"/>
    <w:rsid w:val="00E6509A"/>
    <w:rsid w:val="00E66094"/>
    <w:rsid w:val="00E75D1C"/>
    <w:rsid w:val="00E848D9"/>
    <w:rsid w:val="00EA056F"/>
    <w:rsid w:val="00EA3C14"/>
    <w:rsid w:val="00EC15EF"/>
    <w:rsid w:val="00EE10C9"/>
    <w:rsid w:val="00EE56CD"/>
    <w:rsid w:val="00EF71F4"/>
    <w:rsid w:val="00F03024"/>
    <w:rsid w:val="00F0445F"/>
    <w:rsid w:val="00F05338"/>
    <w:rsid w:val="00F1229C"/>
    <w:rsid w:val="00F23C1B"/>
    <w:rsid w:val="00F4707F"/>
    <w:rsid w:val="00F547B3"/>
    <w:rsid w:val="00F60118"/>
    <w:rsid w:val="00F654DA"/>
    <w:rsid w:val="00F655DC"/>
    <w:rsid w:val="00F718DA"/>
    <w:rsid w:val="00F75FEC"/>
    <w:rsid w:val="00F860AB"/>
    <w:rsid w:val="00F97718"/>
    <w:rsid w:val="00FA7860"/>
    <w:rsid w:val="00FC5254"/>
    <w:rsid w:val="00FE2B3D"/>
    <w:rsid w:val="00FE382E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41163D12-E0A2-4362-8E6B-5C903906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17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2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2F8A"/>
    <w:pPr>
      <w:tabs>
        <w:tab w:val="center" w:pos="4252"/>
        <w:tab w:val="right" w:pos="8504"/>
      </w:tabs>
    </w:pPr>
  </w:style>
  <w:style w:type="paragraph" w:customStyle="1" w:styleId="paragraphscx247648707">
    <w:name w:val="paragraph scx247648707"/>
    <w:basedOn w:val="Normal"/>
    <w:rsid w:val="002B3F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247648707">
    <w:name w:val="normaltextrun scx247648707"/>
    <w:basedOn w:val="Fuentedeprrafopredeter"/>
    <w:rsid w:val="002B3F07"/>
    <w:rPr>
      <w:rFonts w:cs="Times New Roman"/>
    </w:rPr>
  </w:style>
  <w:style w:type="character" w:customStyle="1" w:styleId="apple-converted-space">
    <w:name w:val="apple-converted-space"/>
    <w:basedOn w:val="Fuentedeprrafopredeter"/>
    <w:rsid w:val="002B3F07"/>
    <w:rPr>
      <w:rFonts w:cs="Times New Roman"/>
    </w:rPr>
  </w:style>
  <w:style w:type="character" w:customStyle="1" w:styleId="spellingerrorscx247648707">
    <w:name w:val="spellingerror scx247648707"/>
    <w:basedOn w:val="Fuentedeprrafopredeter"/>
    <w:rsid w:val="002B3F07"/>
    <w:rPr>
      <w:rFonts w:cs="Times New Roman"/>
    </w:rPr>
  </w:style>
  <w:style w:type="character" w:customStyle="1" w:styleId="eopscx247648707">
    <w:name w:val="eop scx247648707"/>
    <w:basedOn w:val="Fuentedeprrafopredeter"/>
    <w:rsid w:val="002B3F07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9979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locked/>
    <w:rsid w:val="0099798D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6F7832"/>
    <w:pPr>
      <w:ind w:left="720"/>
    </w:pPr>
  </w:style>
  <w:style w:type="paragraph" w:styleId="Puesto">
    <w:name w:val="Title"/>
    <w:basedOn w:val="Normal"/>
    <w:link w:val="PuestoCar"/>
    <w:qFormat/>
    <w:rsid w:val="00C244C0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locked/>
    <w:rsid w:val="00C244C0"/>
    <w:rPr>
      <w:rFonts w:cs="Times New Roman"/>
      <w:b/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Windows XP Titan Ultimate Edition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Suarez</dc:creator>
  <cp:lastModifiedBy>Dpto. de Sistemas</cp:lastModifiedBy>
  <cp:revision>2</cp:revision>
  <cp:lastPrinted>2017-10-19T13:44:00Z</cp:lastPrinted>
  <dcterms:created xsi:type="dcterms:W3CDTF">2017-12-26T15:52:00Z</dcterms:created>
  <dcterms:modified xsi:type="dcterms:W3CDTF">2017-12-26T15:52:00Z</dcterms:modified>
</cp:coreProperties>
</file>